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F3BFB" w14:textId="77777777" w:rsidR="00164D7F" w:rsidRDefault="003C4938">
      <w:pPr>
        <w:ind w:left="2160" w:firstLine="720"/>
        <w:rPr>
          <w:b/>
          <w:sz w:val="36"/>
          <w:szCs w:val="36"/>
        </w:rPr>
      </w:pPr>
      <w:bookmarkStart w:id="0" w:name="_GoBack"/>
      <w:bookmarkEnd w:id="0"/>
      <w:r>
        <w:rPr>
          <w:b/>
          <w:sz w:val="36"/>
          <w:szCs w:val="36"/>
        </w:rPr>
        <w:t>INFO 1200 / STS 1201:</w:t>
      </w:r>
    </w:p>
    <w:p w14:paraId="7A4D063D" w14:textId="77777777" w:rsidR="00164D7F" w:rsidRDefault="003C4938">
      <w:pPr>
        <w:ind w:left="168"/>
        <w:jc w:val="center"/>
        <w:rPr>
          <w:b/>
          <w:sz w:val="36"/>
          <w:szCs w:val="36"/>
        </w:rPr>
      </w:pPr>
      <w:r>
        <w:rPr>
          <w:b/>
          <w:sz w:val="36"/>
          <w:szCs w:val="36"/>
        </w:rPr>
        <w:t>Information Ethics, Law, and Policy</w:t>
      </w:r>
    </w:p>
    <w:p w14:paraId="77F54E3D" w14:textId="77777777" w:rsidR="00164D7F" w:rsidRDefault="003C4938">
      <w:pPr>
        <w:ind w:left="168"/>
        <w:jc w:val="center"/>
        <w:rPr>
          <w:sz w:val="36"/>
          <w:szCs w:val="36"/>
        </w:rPr>
      </w:pPr>
      <w:r>
        <w:rPr>
          <w:sz w:val="36"/>
          <w:szCs w:val="36"/>
        </w:rPr>
        <w:t>(Spring 2020)</w:t>
      </w:r>
    </w:p>
    <w:p w14:paraId="18C77293" w14:textId="77777777" w:rsidR="00164D7F" w:rsidRDefault="00164D7F">
      <w:pPr>
        <w:ind w:left="168"/>
        <w:jc w:val="center"/>
        <w:rPr>
          <w:sz w:val="28"/>
          <w:szCs w:val="28"/>
        </w:rPr>
      </w:pPr>
    </w:p>
    <w:p w14:paraId="368320FC" w14:textId="2D29ECFB" w:rsidR="00164D7F" w:rsidRDefault="003C4938">
      <w:pPr>
        <w:ind w:left="168"/>
        <w:jc w:val="center"/>
        <w:rPr>
          <w:sz w:val="28"/>
          <w:szCs w:val="28"/>
        </w:rPr>
      </w:pPr>
      <w:r>
        <w:rPr>
          <w:sz w:val="28"/>
          <w:szCs w:val="28"/>
        </w:rPr>
        <w:t xml:space="preserve"> (</w:t>
      </w:r>
      <w:r w:rsidRPr="00282F96">
        <w:rPr>
          <w:b/>
          <w:bCs/>
          <w:color w:val="FF0000"/>
          <w:sz w:val="28"/>
          <w:szCs w:val="28"/>
        </w:rPr>
        <w:t>ver</w:t>
      </w:r>
      <w:r w:rsidR="00282F96">
        <w:rPr>
          <w:b/>
          <w:bCs/>
          <w:color w:val="FF0000"/>
          <w:sz w:val="28"/>
          <w:szCs w:val="28"/>
        </w:rPr>
        <w:t>sion:</w:t>
      </w:r>
      <w:r w:rsidRPr="00282F96">
        <w:rPr>
          <w:b/>
          <w:bCs/>
          <w:color w:val="FF0000"/>
          <w:sz w:val="28"/>
          <w:szCs w:val="28"/>
        </w:rPr>
        <w:t xml:space="preserve"> </w:t>
      </w:r>
      <w:r w:rsidR="004233CE">
        <w:rPr>
          <w:b/>
          <w:bCs/>
          <w:color w:val="FF0000"/>
          <w:sz w:val="28"/>
          <w:szCs w:val="28"/>
        </w:rPr>
        <w:t>2</w:t>
      </w:r>
      <w:r w:rsidR="00245CB0">
        <w:rPr>
          <w:b/>
          <w:bCs/>
          <w:color w:val="FF0000"/>
          <w:sz w:val="28"/>
          <w:szCs w:val="28"/>
        </w:rPr>
        <w:t xml:space="preserve"> April</w:t>
      </w:r>
      <w:r w:rsidR="00AB317B">
        <w:rPr>
          <w:b/>
          <w:bCs/>
          <w:color w:val="FF0000"/>
          <w:sz w:val="28"/>
          <w:szCs w:val="28"/>
        </w:rPr>
        <w:t xml:space="preserve"> 2020, </w:t>
      </w:r>
      <w:r w:rsidR="00245CB0">
        <w:rPr>
          <w:b/>
          <w:bCs/>
          <w:color w:val="FF0000"/>
          <w:sz w:val="28"/>
          <w:szCs w:val="28"/>
        </w:rPr>
        <w:t xml:space="preserve">updated to reflect </w:t>
      </w:r>
      <w:r w:rsidR="00AB317B">
        <w:rPr>
          <w:b/>
          <w:bCs/>
          <w:color w:val="FF0000"/>
          <w:sz w:val="28"/>
          <w:szCs w:val="28"/>
        </w:rPr>
        <w:t>move to virtual instruction</w:t>
      </w:r>
      <w:r>
        <w:rPr>
          <w:sz w:val="28"/>
          <w:szCs w:val="28"/>
        </w:rPr>
        <w:t>)</w:t>
      </w:r>
    </w:p>
    <w:p w14:paraId="5F952422" w14:textId="77777777" w:rsidR="00164D7F" w:rsidRDefault="00164D7F">
      <w:pPr>
        <w:tabs>
          <w:tab w:val="left" w:pos="2880"/>
        </w:tabs>
        <w:rPr>
          <w:b/>
        </w:rPr>
      </w:pPr>
    </w:p>
    <w:p w14:paraId="77981C37" w14:textId="77777777" w:rsidR="00164D7F" w:rsidRDefault="003C4938">
      <w:pPr>
        <w:tabs>
          <w:tab w:val="left" w:pos="2880"/>
        </w:tabs>
        <w:ind w:left="168"/>
        <w:jc w:val="center"/>
        <w:rPr>
          <w:b/>
        </w:rPr>
      </w:pPr>
      <w:r>
        <w:rPr>
          <w:b/>
        </w:rPr>
        <w:t>Instructors:</w:t>
      </w:r>
    </w:p>
    <w:p w14:paraId="217F7174" w14:textId="77777777" w:rsidR="00164D7F" w:rsidRDefault="00164D7F">
      <w:pPr>
        <w:tabs>
          <w:tab w:val="left" w:pos="2880"/>
        </w:tabs>
        <w:ind w:left="168"/>
      </w:pPr>
    </w:p>
    <w:p w14:paraId="31303234" w14:textId="77777777" w:rsidR="00164D7F" w:rsidRDefault="003C4938">
      <w:pPr>
        <w:tabs>
          <w:tab w:val="left" w:pos="2880"/>
        </w:tabs>
        <w:ind w:left="168"/>
        <w:jc w:val="center"/>
        <w:rPr>
          <w:b/>
        </w:rPr>
      </w:pPr>
      <w:r>
        <w:rPr>
          <w:b/>
        </w:rPr>
        <w:t>Steven Jackson</w:t>
      </w:r>
    </w:p>
    <w:p w14:paraId="2102BE2C" w14:textId="77777777" w:rsidR="00164D7F" w:rsidRDefault="003C4938">
      <w:pPr>
        <w:tabs>
          <w:tab w:val="left" w:pos="2880"/>
        </w:tabs>
        <w:ind w:left="168"/>
        <w:jc w:val="center"/>
      </w:pPr>
      <w:r>
        <w:t>Department of Information Science, 236 Gates Hall</w:t>
      </w:r>
    </w:p>
    <w:p w14:paraId="01466A31" w14:textId="77777777" w:rsidR="00164D7F" w:rsidRDefault="003C4938">
      <w:pPr>
        <w:tabs>
          <w:tab w:val="left" w:pos="2880"/>
        </w:tabs>
        <w:ind w:left="168"/>
        <w:jc w:val="center"/>
      </w:pPr>
      <w:r>
        <w:t xml:space="preserve"> </w:t>
      </w:r>
      <w:hyperlink r:id="rId9">
        <w:r>
          <w:rPr>
            <w:color w:val="52698C"/>
          </w:rPr>
          <w:t>sjj54@cornell.edu</w:t>
        </w:r>
      </w:hyperlink>
    </w:p>
    <w:p w14:paraId="17CC57C9" w14:textId="2B7C0CC0" w:rsidR="00245CB0" w:rsidRPr="00282F96" w:rsidRDefault="00245CB0" w:rsidP="00245CB0">
      <w:pPr>
        <w:tabs>
          <w:tab w:val="left" w:pos="2880"/>
        </w:tabs>
        <w:ind w:left="168"/>
        <w:jc w:val="center"/>
        <w:rPr>
          <w:b/>
          <w:bCs/>
          <w:color w:val="FF0000"/>
        </w:rPr>
      </w:pPr>
      <w:r>
        <w:t xml:space="preserve">Open zoom </w:t>
      </w:r>
      <w:r w:rsidR="0087642F">
        <w:t xml:space="preserve">office hours: Mon and Weds </w:t>
      </w:r>
      <w:r>
        <w:t>1:25-2:15</w:t>
      </w:r>
      <w:r w:rsidR="0016276E">
        <w:t xml:space="preserve"> EST</w:t>
      </w:r>
      <w:r>
        <w:t>:</w:t>
      </w:r>
    </w:p>
    <w:p w14:paraId="056482DE" w14:textId="6E17F637" w:rsidR="00164D7F" w:rsidRPr="0016276E" w:rsidRDefault="00282F96" w:rsidP="0016276E">
      <w:pPr>
        <w:tabs>
          <w:tab w:val="left" w:pos="2880"/>
        </w:tabs>
        <w:ind w:left="168"/>
        <w:jc w:val="center"/>
      </w:pPr>
      <w:r w:rsidRPr="00282F96">
        <w:rPr>
          <w:b/>
          <w:bCs/>
          <w:color w:val="FF0000"/>
        </w:rPr>
        <w:t>https://cornell.zoom.us/my/stevenjackson</w:t>
      </w:r>
    </w:p>
    <w:p w14:paraId="7BFD2070" w14:textId="120884D8" w:rsidR="00164D7F" w:rsidRDefault="00871850">
      <w:pPr>
        <w:tabs>
          <w:tab w:val="left" w:pos="2880"/>
        </w:tabs>
        <w:ind w:left="168"/>
        <w:jc w:val="center"/>
      </w:pPr>
      <w:r>
        <w:t xml:space="preserve">Telephone </w:t>
      </w:r>
      <w:r w:rsidR="00245CB0">
        <w:t xml:space="preserve">office hours: </w:t>
      </w:r>
      <w:r w:rsidR="001F3C32">
        <w:t xml:space="preserve">Mon and Weds </w:t>
      </w:r>
      <w:r w:rsidR="00245CB0">
        <w:t>2:30-3:30 pm EST (or by appointment):</w:t>
      </w:r>
    </w:p>
    <w:p w14:paraId="3156D997" w14:textId="4081A2EA" w:rsidR="00245CB0" w:rsidRPr="00245CB0" w:rsidRDefault="00245CB0">
      <w:pPr>
        <w:tabs>
          <w:tab w:val="left" w:pos="2880"/>
        </w:tabs>
        <w:ind w:left="168"/>
        <w:jc w:val="center"/>
        <w:rPr>
          <w:b/>
          <w:color w:val="FF0000"/>
        </w:rPr>
      </w:pPr>
      <w:r w:rsidRPr="00245CB0">
        <w:rPr>
          <w:b/>
          <w:color w:val="FF0000"/>
        </w:rPr>
        <w:t>607-255-2347</w:t>
      </w:r>
    </w:p>
    <w:p w14:paraId="79AC7DF3" w14:textId="77777777" w:rsidR="00245CB0" w:rsidRDefault="00245CB0">
      <w:pPr>
        <w:tabs>
          <w:tab w:val="left" w:pos="2880"/>
        </w:tabs>
        <w:ind w:left="168"/>
        <w:jc w:val="center"/>
      </w:pPr>
    </w:p>
    <w:p w14:paraId="38D27151" w14:textId="77777777" w:rsidR="00164D7F" w:rsidRDefault="003C4938">
      <w:pPr>
        <w:tabs>
          <w:tab w:val="left" w:pos="2880"/>
        </w:tabs>
        <w:ind w:left="168"/>
        <w:jc w:val="center"/>
        <w:rPr>
          <w:b/>
        </w:rPr>
      </w:pPr>
      <w:r>
        <w:rPr>
          <w:b/>
        </w:rPr>
        <w:t>Karen Levy</w:t>
      </w:r>
    </w:p>
    <w:p w14:paraId="7C51F7FB" w14:textId="77777777" w:rsidR="00164D7F" w:rsidRDefault="003C4938">
      <w:pPr>
        <w:tabs>
          <w:tab w:val="left" w:pos="2880"/>
        </w:tabs>
        <w:ind w:left="168"/>
        <w:jc w:val="center"/>
      </w:pPr>
      <w:r>
        <w:t>Department of Information Science, 207 Gates Hall</w:t>
      </w:r>
    </w:p>
    <w:p w14:paraId="6FA343EE" w14:textId="77777777" w:rsidR="00164D7F" w:rsidRDefault="003253D7">
      <w:pPr>
        <w:tabs>
          <w:tab w:val="left" w:pos="2880"/>
        </w:tabs>
        <w:ind w:left="168"/>
        <w:jc w:val="center"/>
      </w:pPr>
      <w:hyperlink r:id="rId10">
        <w:r w:rsidR="003C4938">
          <w:rPr>
            <w:color w:val="1155CC"/>
            <w:u w:val="single"/>
          </w:rPr>
          <w:t>karen.levy</w:t>
        </w:r>
      </w:hyperlink>
      <w:hyperlink r:id="rId11">
        <w:r w:rsidR="003C4938">
          <w:rPr>
            <w:color w:val="1155CC"/>
            <w:u w:val="single"/>
          </w:rPr>
          <w:t>@cornell.edu</w:t>
        </w:r>
      </w:hyperlink>
      <w:hyperlink r:id="rId12">
        <w:r w:rsidR="003C4938">
          <w:rPr>
            <w:color w:val="1155CC"/>
            <w:u w:val="single"/>
          </w:rPr>
          <w:t xml:space="preserve"> </w:t>
        </w:r>
      </w:hyperlink>
    </w:p>
    <w:p w14:paraId="6571E317" w14:textId="56ADF278" w:rsidR="00164D7F" w:rsidRDefault="00282F96">
      <w:pPr>
        <w:tabs>
          <w:tab w:val="left" w:pos="2880"/>
        </w:tabs>
        <w:ind w:left="168"/>
        <w:jc w:val="center"/>
        <w:rPr>
          <w:color w:val="0000FF"/>
        </w:rPr>
      </w:pPr>
      <w:r w:rsidRPr="00282F96">
        <w:rPr>
          <w:b/>
          <w:bCs/>
          <w:color w:val="FF0000"/>
        </w:rPr>
        <w:t>virtual</w:t>
      </w:r>
      <w:r>
        <w:t xml:space="preserve"> </w:t>
      </w:r>
      <w:r w:rsidR="003C4938">
        <w:t xml:space="preserve">office hours: by appointment, schedule here: </w:t>
      </w:r>
      <w:hyperlink r:id="rId13">
        <w:r w:rsidR="003C4938">
          <w:rPr>
            <w:color w:val="1155CC"/>
            <w:u w:val="single"/>
          </w:rPr>
          <w:t>https://karenlevy.youcanbook.me/</w:t>
        </w:r>
      </w:hyperlink>
      <w:r w:rsidR="003C4938">
        <w:t xml:space="preserve"> </w:t>
      </w:r>
      <w:r w:rsidRPr="00282F96">
        <w:rPr>
          <w:b/>
          <w:bCs/>
          <w:color w:val="FF0000"/>
        </w:rPr>
        <w:t xml:space="preserve">and meet here: </w:t>
      </w:r>
      <w:hyperlink r:id="rId14" w:history="1">
        <w:r w:rsidRPr="00282F96">
          <w:rPr>
            <w:rStyle w:val="Hyperlink"/>
            <w:b/>
            <w:bCs/>
            <w:color w:val="FF0000"/>
          </w:rPr>
          <w:t>https://cornell.zoom.us/my/karenzoom</w:t>
        </w:r>
      </w:hyperlink>
      <w:r w:rsidRPr="00282F96">
        <w:rPr>
          <w:b/>
          <w:bCs/>
          <w:color w:val="FF0000"/>
        </w:rPr>
        <w:t xml:space="preserve"> </w:t>
      </w:r>
    </w:p>
    <w:p w14:paraId="5D21DD45" w14:textId="77777777" w:rsidR="00164D7F" w:rsidRDefault="00164D7F">
      <w:pPr>
        <w:tabs>
          <w:tab w:val="left" w:pos="2880"/>
        </w:tabs>
        <w:ind w:left="168"/>
        <w:jc w:val="center"/>
      </w:pPr>
    </w:p>
    <w:p w14:paraId="773279D4" w14:textId="77777777" w:rsidR="00164D7F" w:rsidRDefault="003C4938">
      <w:pPr>
        <w:tabs>
          <w:tab w:val="left" w:pos="2880"/>
        </w:tabs>
        <w:ind w:left="168"/>
        <w:jc w:val="center"/>
      </w:pPr>
      <w:r>
        <w:rPr>
          <w:b/>
        </w:rPr>
        <w:t>Course Learning Specialist</w:t>
      </w:r>
      <w:r>
        <w:t>:</w:t>
      </w:r>
    </w:p>
    <w:p w14:paraId="6678AB15" w14:textId="77777777" w:rsidR="00164D7F" w:rsidRDefault="003C4938">
      <w:pPr>
        <w:tabs>
          <w:tab w:val="left" w:pos="2880"/>
        </w:tabs>
        <w:ind w:left="168"/>
        <w:jc w:val="center"/>
      </w:pPr>
      <w:r>
        <w:t>Hui Yang</w:t>
      </w:r>
    </w:p>
    <w:p w14:paraId="3E482237" w14:textId="77777777" w:rsidR="00164D7F" w:rsidRDefault="003C4938">
      <w:pPr>
        <w:tabs>
          <w:tab w:val="left" w:pos="2880"/>
        </w:tabs>
        <w:ind w:left="168"/>
        <w:jc w:val="center"/>
      </w:pPr>
      <w:r>
        <w:t>Department of Information Science, 211 Gates Hall</w:t>
      </w:r>
    </w:p>
    <w:p w14:paraId="70556CCC" w14:textId="77777777" w:rsidR="00164D7F" w:rsidRPr="00530C2B" w:rsidRDefault="003253D7" w:rsidP="00530C2B">
      <w:pPr>
        <w:jc w:val="center"/>
        <w:rPr>
          <w:b/>
          <w:bCs/>
          <w:color w:val="FF0000"/>
        </w:rPr>
      </w:pPr>
      <w:hyperlink r:id="rId15">
        <w:r w:rsidR="003C4938" w:rsidRPr="00530C2B">
          <w:rPr>
            <w:rStyle w:val="Hyperlink"/>
          </w:rPr>
          <w:t>hy568@cornell.edu</w:t>
        </w:r>
      </w:hyperlink>
    </w:p>
    <w:p w14:paraId="183BBFA1" w14:textId="7902F219" w:rsidR="00164D7F" w:rsidRPr="00530C2B" w:rsidRDefault="00530C2B" w:rsidP="00530C2B">
      <w:pPr>
        <w:jc w:val="center"/>
      </w:pPr>
      <w:proofErr w:type="gramStart"/>
      <w:r w:rsidRPr="00530C2B">
        <w:rPr>
          <w:b/>
          <w:bCs/>
          <w:color w:val="FF0000"/>
        </w:rPr>
        <w:t>virtual</w:t>
      </w:r>
      <w:proofErr w:type="gramEnd"/>
      <w:r w:rsidRPr="00530C2B">
        <w:rPr>
          <w:b/>
          <w:bCs/>
          <w:color w:val="FF0000"/>
        </w:rPr>
        <w:t xml:space="preserve"> </w:t>
      </w:r>
      <w:r w:rsidR="003C4938" w:rsidRPr="00530C2B">
        <w:t xml:space="preserve">office hours: </w:t>
      </w:r>
      <w:r w:rsidR="003C4938" w:rsidRPr="00530C2B">
        <w:rPr>
          <w:b/>
          <w:bCs/>
          <w:color w:val="FF0000"/>
        </w:rPr>
        <w:t>Thu 10:</w:t>
      </w:r>
      <w:r w:rsidRPr="00530C2B">
        <w:rPr>
          <w:b/>
          <w:bCs/>
          <w:color w:val="FF0000"/>
        </w:rPr>
        <w:t>00-</w:t>
      </w:r>
      <w:r w:rsidR="003C4938" w:rsidRPr="00530C2B">
        <w:rPr>
          <w:b/>
          <w:bCs/>
          <w:color w:val="FF0000"/>
        </w:rPr>
        <w:t>noon or by appointment</w:t>
      </w:r>
      <w:r w:rsidR="00282F96" w:rsidRPr="00530C2B">
        <w:rPr>
          <w:b/>
          <w:bCs/>
          <w:color w:val="FF0000"/>
        </w:rPr>
        <w:t>, meet here:</w:t>
      </w:r>
      <w:r w:rsidR="00D42F49" w:rsidRPr="00530C2B">
        <w:rPr>
          <w:b/>
          <w:bCs/>
          <w:color w:val="FF0000"/>
        </w:rPr>
        <w:t xml:space="preserve"> </w:t>
      </w:r>
      <w:r w:rsidR="00EF7956">
        <w:fldChar w:fldCharType="begin"/>
      </w:r>
      <w:r w:rsidR="00EF7956">
        <w:instrText xml:space="preserve"> HYPERLINK "https://cornell.zoom.us/my/huiyang" \t "_blank" </w:instrText>
      </w:r>
      <w:r w:rsidR="00EF7956">
        <w:fldChar w:fldCharType="separate"/>
      </w:r>
      <w:r w:rsidRPr="00530C2B">
        <w:rPr>
          <w:rStyle w:val="Hyperlink"/>
          <w:b/>
          <w:bCs/>
          <w:color w:val="FF0000"/>
        </w:rPr>
        <w:t>https://cornell.zoom.us/my/huiyang</w:t>
      </w:r>
      <w:r w:rsidR="00EF7956">
        <w:rPr>
          <w:rStyle w:val="Hyperlink"/>
          <w:b/>
          <w:bCs/>
          <w:color w:val="FF0000"/>
        </w:rPr>
        <w:fldChar w:fldCharType="end"/>
      </w:r>
    </w:p>
    <w:p w14:paraId="47333E28" w14:textId="77777777" w:rsidR="00164D7F" w:rsidRDefault="00164D7F">
      <w:pPr>
        <w:tabs>
          <w:tab w:val="left" w:pos="2880"/>
        </w:tabs>
      </w:pPr>
    </w:p>
    <w:p w14:paraId="5B5159E3" w14:textId="34B662D0" w:rsidR="00164D7F" w:rsidRPr="00D42F49" w:rsidRDefault="003C4938" w:rsidP="00D42F49">
      <w:pPr>
        <w:tabs>
          <w:tab w:val="left" w:pos="2880"/>
        </w:tabs>
        <w:ind w:left="168"/>
        <w:jc w:val="center"/>
        <w:rPr>
          <w:b/>
        </w:rPr>
      </w:pPr>
      <w:r>
        <w:rPr>
          <w:b/>
        </w:rPr>
        <w:t>Graduate T</w:t>
      </w:r>
      <w:r w:rsidR="00D42F49">
        <w:rPr>
          <w:b/>
        </w:rPr>
        <w:t xml:space="preserve">As and </w:t>
      </w:r>
      <w:r w:rsidR="00530C2B" w:rsidRPr="00530C2B">
        <w:rPr>
          <w:b/>
          <w:color w:val="FF0000"/>
        </w:rPr>
        <w:t xml:space="preserve">virtual </w:t>
      </w:r>
      <w:r w:rsidR="00D42F49" w:rsidRPr="00530C2B">
        <w:rPr>
          <w:b/>
          <w:color w:val="FF0000"/>
        </w:rPr>
        <w:t>office hours</w:t>
      </w:r>
      <w:r>
        <w:rPr>
          <w:b/>
        </w:rPr>
        <w:t>:</w:t>
      </w:r>
    </w:p>
    <w:p w14:paraId="5AF252C6" w14:textId="7E55A888" w:rsidR="00164D7F" w:rsidRPr="00B8650C" w:rsidRDefault="003C4938" w:rsidP="00B8650C">
      <w:r w:rsidRPr="00D42F49">
        <w:rPr>
          <w:sz w:val="22"/>
          <w:szCs w:val="22"/>
        </w:rPr>
        <w:t>Fernando Delgado</w:t>
      </w:r>
      <w:r w:rsidR="0013637D">
        <w:rPr>
          <w:sz w:val="22"/>
          <w:szCs w:val="22"/>
        </w:rPr>
        <w:t xml:space="preserve">, </w:t>
      </w:r>
      <w:r w:rsidR="00D42F49">
        <w:rPr>
          <w:sz w:val="22"/>
          <w:szCs w:val="22"/>
        </w:rPr>
        <w:t>fad33</w:t>
      </w:r>
      <w:r w:rsidR="00B8650C">
        <w:rPr>
          <w:sz w:val="22"/>
          <w:szCs w:val="22"/>
        </w:rPr>
        <w:t>, Thu 10:30 am-1</w:t>
      </w:r>
      <w:r w:rsidR="00B8650C" w:rsidRPr="00B8650C">
        <w:rPr>
          <w:sz w:val="22"/>
          <w:szCs w:val="22"/>
        </w:rPr>
        <w:t>2</w:t>
      </w:r>
      <w:proofErr w:type="gramStart"/>
      <w:r w:rsidR="00B8650C" w:rsidRPr="00B8650C">
        <w:rPr>
          <w:sz w:val="22"/>
          <w:szCs w:val="22"/>
        </w:rPr>
        <w:t>:30</w:t>
      </w:r>
      <w:proofErr w:type="gramEnd"/>
      <w:r w:rsidR="00B8650C" w:rsidRPr="00B8650C">
        <w:rPr>
          <w:sz w:val="22"/>
          <w:szCs w:val="22"/>
        </w:rPr>
        <w:t xml:space="preserve"> pm, </w:t>
      </w:r>
      <w:r w:rsidR="00EF7956">
        <w:fldChar w:fldCharType="begin"/>
      </w:r>
      <w:r w:rsidR="00EF7956">
        <w:instrText xml:space="preserve"> HYPERLINK "https://cornell.zoom.us/j/4181832216" \t "_blank" </w:instrText>
      </w:r>
      <w:r w:rsidR="00EF7956">
        <w:fldChar w:fldCharType="separate"/>
      </w:r>
      <w:r w:rsidR="00B8650C" w:rsidRPr="00B8650C">
        <w:rPr>
          <w:rStyle w:val="Hyperlink"/>
          <w:sz w:val="22"/>
          <w:szCs w:val="22"/>
        </w:rPr>
        <w:t>https://cornell.zoom.us/j/4181832216</w:t>
      </w:r>
      <w:r w:rsidR="00EF7956">
        <w:rPr>
          <w:rStyle w:val="Hyperlink"/>
          <w:sz w:val="22"/>
          <w:szCs w:val="22"/>
        </w:rPr>
        <w:fldChar w:fldCharType="end"/>
      </w:r>
    </w:p>
    <w:p w14:paraId="1D5E52B1" w14:textId="37E3F3E8" w:rsidR="00164D7F" w:rsidRPr="00B659D1" w:rsidRDefault="003C4938" w:rsidP="00B659D1">
      <w:r w:rsidRPr="00D42F49">
        <w:rPr>
          <w:sz w:val="22"/>
          <w:szCs w:val="22"/>
        </w:rPr>
        <w:t>Alex Henning</w:t>
      </w:r>
      <w:r w:rsidR="0013637D">
        <w:rPr>
          <w:sz w:val="22"/>
          <w:szCs w:val="22"/>
        </w:rPr>
        <w:t xml:space="preserve">, </w:t>
      </w:r>
      <w:r w:rsidR="00D42F49">
        <w:rPr>
          <w:sz w:val="22"/>
          <w:szCs w:val="22"/>
        </w:rPr>
        <w:t>aph94</w:t>
      </w:r>
      <w:r w:rsidR="00B8650C">
        <w:rPr>
          <w:sz w:val="22"/>
          <w:szCs w:val="22"/>
        </w:rPr>
        <w:t>,</w:t>
      </w:r>
      <w:r w:rsidR="00B659D1">
        <w:rPr>
          <w:sz w:val="22"/>
          <w:szCs w:val="22"/>
        </w:rPr>
        <w:t xml:space="preserve"> Fri 10:00-11:00</w:t>
      </w:r>
      <w:r w:rsidR="00B659D1" w:rsidRPr="00B659D1">
        <w:t xml:space="preserve"> am,</w:t>
      </w:r>
      <w:r w:rsidR="00B8650C" w:rsidRPr="00B659D1">
        <w:t xml:space="preserve"> </w:t>
      </w:r>
      <w:r w:rsidR="00B659D1" w:rsidRPr="00B659D1">
        <w:fldChar w:fldCharType="begin"/>
      </w:r>
      <w:r w:rsidR="00B659D1" w:rsidRPr="00B659D1">
        <w:instrText xml:space="preserve"> HYPERLINK "https://zoom.us/j/5839459750" \t "_blank" </w:instrText>
      </w:r>
      <w:r w:rsidR="00B659D1" w:rsidRPr="00B659D1">
        <w:fldChar w:fldCharType="separate"/>
      </w:r>
      <w:r w:rsidR="00B659D1" w:rsidRPr="00B659D1">
        <w:rPr>
          <w:rStyle w:val="Hyperlink"/>
        </w:rPr>
        <w:t xml:space="preserve">https://zoom.us/j/5839459750 </w:t>
      </w:r>
      <w:r w:rsidR="00B659D1" w:rsidRPr="00B659D1">
        <w:fldChar w:fldCharType="end"/>
      </w:r>
    </w:p>
    <w:p w14:paraId="4B0B9E88" w14:textId="21BFA6CD" w:rsidR="00450D60" w:rsidRPr="00450D60" w:rsidRDefault="003C4938" w:rsidP="00450D60">
      <w:pPr>
        <w:rPr>
          <w:sz w:val="22"/>
          <w:szCs w:val="22"/>
        </w:rPr>
      </w:pPr>
      <w:r w:rsidRPr="00450D60">
        <w:rPr>
          <w:sz w:val="22"/>
          <w:szCs w:val="22"/>
        </w:rPr>
        <w:t>Jen Liu</w:t>
      </w:r>
      <w:r w:rsidR="0013637D">
        <w:rPr>
          <w:sz w:val="22"/>
          <w:szCs w:val="22"/>
        </w:rPr>
        <w:t xml:space="preserve">, </w:t>
      </w:r>
      <w:r w:rsidR="00D42F49" w:rsidRPr="00450D60">
        <w:rPr>
          <w:sz w:val="22"/>
          <w:szCs w:val="22"/>
        </w:rPr>
        <w:t>jl3835</w:t>
      </w:r>
      <w:r w:rsidR="0013637D">
        <w:rPr>
          <w:sz w:val="22"/>
          <w:szCs w:val="22"/>
        </w:rPr>
        <w:t xml:space="preserve">, </w:t>
      </w:r>
      <w:r w:rsidR="00450D60">
        <w:rPr>
          <w:sz w:val="22"/>
          <w:szCs w:val="22"/>
        </w:rPr>
        <w:t xml:space="preserve">Thu 2:30-3:30 pm, </w:t>
      </w:r>
      <w:hyperlink r:id="rId16" w:history="1">
        <w:r w:rsidR="00793590" w:rsidRPr="003B4628">
          <w:rPr>
            <w:rStyle w:val="Hyperlink"/>
            <w:sz w:val="22"/>
            <w:szCs w:val="22"/>
          </w:rPr>
          <w:t>https://cornell.zoom.us/j/5253416583</w:t>
        </w:r>
      </w:hyperlink>
      <w:r w:rsidR="00450D60" w:rsidRPr="00450D60">
        <w:rPr>
          <w:sz w:val="22"/>
          <w:szCs w:val="22"/>
        </w:rPr>
        <w:t xml:space="preserve"> </w:t>
      </w:r>
    </w:p>
    <w:p w14:paraId="2F7AC149" w14:textId="45B9AC5C" w:rsidR="00164D7F" w:rsidRPr="0013637D" w:rsidRDefault="003C4938" w:rsidP="00450D60">
      <w:pPr>
        <w:rPr>
          <w:sz w:val="22"/>
          <w:szCs w:val="22"/>
        </w:rPr>
      </w:pPr>
      <w:r w:rsidRPr="00450D60">
        <w:rPr>
          <w:sz w:val="22"/>
          <w:szCs w:val="22"/>
        </w:rPr>
        <w:t>Maya Mundell</w:t>
      </w:r>
      <w:r w:rsidR="0013637D">
        <w:rPr>
          <w:sz w:val="22"/>
          <w:szCs w:val="22"/>
        </w:rPr>
        <w:t xml:space="preserve">, mhm223, </w:t>
      </w:r>
      <w:r w:rsidR="00871850">
        <w:rPr>
          <w:sz w:val="22"/>
          <w:szCs w:val="22"/>
        </w:rPr>
        <w:t>(TBA)</w:t>
      </w:r>
      <w:r w:rsidRPr="00450D60">
        <w:tab/>
      </w:r>
    </w:p>
    <w:p w14:paraId="1355EA5C" w14:textId="78C3A219" w:rsidR="00164D7F" w:rsidRPr="0013637D" w:rsidRDefault="003C4938" w:rsidP="0013637D">
      <w:pPr>
        <w:rPr>
          <w:sz w:val="22"/>
          <w:szCs w:val="22"/>
        </w:rPr>
      </w:pPr>
      <w:r w:rsidRPr="0013637D">
        <w:rPr>
          <w:sz w:val="22"/>
          <w:szCs w:val="22"/>
        </w:rPr>
        <w:t xml:space="preserve">Samir </w:t>
      </w:r>
      <w:proofErr w:type="spellStart"/>
      <w:r w:rsidRPr="0013637D">
        <w:rPr>
          <w:sz w:val="22"/>
          <w:szCs w:val="22"/>
        </w:rPr>
        <w:t>Passi</w:t>
      </w:r>
      <w:proofErr w:type="spellEnd"/>
      <w:r w:rsidR="0013637D">
        <w:rPr>
          <w:sz w:val="22"/>
          <w:szCs w:val="22"/>
        </w:rPr>
        <w:t xml:space="preserve">, </w:t>
      </w:r>
      <w:r w:rsidR="00D42F49" w:rsidRPr="0013637D">
        <w:rPr>
          <w:sz w:val="22"/>
          <w:szCs w:val="22"/>
        </w:rPr>
        <w:t>sp966</w:t>
      </w:r>
      <w:r w:rsidR="0013637D">
        <w:rPr>
          <w:sz w:val="22"/>
          <w:szCs w:val="22"/>
        </w:rPr>
        <w:t xml:space="preserve">, </w:t>
      </w:r>
      <w:r w:rsidR="00793590" w:rsidRPr="0013637D">
        <w:rPr>
          <w:sz w:val="22"/>
          <w:szCs w:val="22"/>
        </w:rPr>
        <w:t>Tue 9-10:30</w:t>
      </w:r>
      <w:r w:rsidR="0013637D">
        <w:rPr>
          <w:sz w:val="22"/>
          <w:szCs w:val="22"/>
        </w:rPr>
        <w:t xml:space="preserve"> </w:t>
      </w:r>
      <w:r w:rsidR="00793590" w:rsidRPr="0013637D">
        <w:rPr>
          <w:sz w:val="22"/>
          <w:szCs w:val="22"/>
        </w:rPr>
        <w:t>am, Thu 12-1:30pm,</w:t>
      </w:r>
      <w:r w:rsidR="0013637D">
        <w:rPr>
          <w:sz w:val="22"/>
          <w:szCs w:val="22"/>
        </w:rPr>
        <w:t xml:space="preserve"> </w:t>
      </w:r>
      <w:hyperlink r:id="rId17" w:history="1">
        <w:r w:rsidR="0013637D" w:rsidRPr="003B4628">
          <w:rPr>
            <w:rStyle w:val="Hyperlink"/>
            <w:sz w:val="22"/>
            <w:szCs w:val="22"/>
          </w:rPr>
          <w:t>https://cornell.zoom.us/j/2695724851</w:t>
        </w:r>
      </w:hyperlink>
    </w:p>
    <w:p w14:paraId="620C80EB" w14:textId="437929F2" w:rsidR="00164D7F" w:rsidRPr="00530C2B" w:rsidRDefault="003C4938" w:rsidP="00530C2B">
      <w:pPr>
        <w:rPr>
          <w:sz w:val="22"/>
          <w:szCs w:val="22"/>
        </w:rPr>
      </w:pPr>
      <w:r w:rsidRPr="0013637D">
        <w:rPr>
          <w:sz w:val="22"/>
          <w:szCs w:val="22"/>
        </w:rPr>
        <w:t>Sarah Riley</w:t>
      </w:r>
      <w:r w:rsidR="0013637D">
        <w:rPr>
          <w:sz w:val="22"/>
          <w:szCs w:val="22"/>
        </w:rPr>
        <w:t>, sr2227,</w:t>
      </w:r>
      <w:r w:rsidR="00530C2B">
        <w:rPr>
          <w:sz w:val="22"/>
          <w:szCs w:val="22"/>
        </w:rPr>
        <w:t xml:space="preserve"> Fri 10-11 am, </w:t>
      </w:r>
      <w:hyperlink r:id="rId18" w:history="1">
        <w:r w:rsidR="00530C2B" w:rsidRPr="003B4628">
          <w:rPr>
            <w:rStyle w:val="Hyperlink"/>
            <w:sz w:val="22"/>
            <w:szCs w:val="22"/>
          </w:rPr>
          <w:t>https://cornell.zoom.us/j/4352835198</w:t>
        </w:r>
      </w:hyperlink>
      <w:r w:rsidRPr="00530C2B">
        <w:rPr>
          <w:sz w:val="22"/>
          <w:szCs w:val="22"/>
        </w:rPr>
        <w:tab/>
      </w:r>
    </w:p>
    <w:p w14:paraId="74C4BA76" w14:textId="64B6339F" w:rsidR="00D42F49" w:rsidRPr="00D42F49" w:rsidRDefault="003C4938" w:rsidP="00D42F49">
      <w:pPr>
        <w:rPr>
          <w:sz w:val="22"/>
          <w:szCs w:val="22"/>
        </w:rPr>
      </w:pPr>
      <w:proofErr w:type="spellStart"/>
      <w:r w:rsidRPr="00D42F49">
        <w:rPr>
          <w:sz w:val="22"/>
          <w:szCs w:val="22"/>
        </w:rPr>
        <w:t>Korica</w:t>
      </w:r>
      <w:proofErr w:type="spellEnd"/>
      <w:r w:rsidRPr="00D42F49">
        <w:rPr>
          <w:sz w:val="22"/>
          <w:szCs w:val="22"/>
        </w:rPr>
        <w:t xml:space="preserve"> Simon</w:t>
      </w:r>
      <w:r w:rsidR="0013637D">
        <w:rPr>
          <w:sz w:val="22"/>
          <w:szCs w:val="22"/>
        </w:rPr>
        <w:t xml:space="preserve">, kjs342, </w:t>
      </w:r>
      <w:r w:rsidR="00D42F49" w:rsidRPr="00D42F49">
        <w:rPr>
          <w:sz w:val="22"/>
          <w:szCs w:val="22"/>
        </w:rPr>
        <w:t>Thu 9-10</w:t>
      </w:r>
      <w:r w:rsidR="00530C2B">
        <w:rPr>
          <w:sz w:val="22"/>
          <w:szCs w:val="22"/>
        </w:rPr>
        <w:t xml:space="preserve"> </w:t>
      </w:r>
      <w:r w:rsidR="00D42F49" w:rsidRPr="00D42F49">
        <w:rPr>
          <w:sz w:val="22"/>
          <w:szCs w:val="22"/>
        </w:rPr>
        <w:t>am, Fri 3-4</w:t>
      </w:r>
      <w:r w:rsidR="00530C2B">
        <w:rPr>
          <w:sz w:val="22"/>
          <w:szCs w:val="22"/>
        </w:rPr>
        <w:t xml:space="preserve"> </w:t>
      </w:r>
      <w:r w:rsidR="00D42F49" w:rsidRPr="00D42F49">
        <w:rPr>
          <w:sz w:val="22"/>
          <w:szCs w:val="22"/>
        </w:rPr>
        <w:t xml:space="preserve">pm, </w:t>
      </w:r>
      <w:hyperlink r:id="rId19" w:history="1">
        <w:r w:rsidR="00D42F49" w:rsidRPr="00D42F49">
          <w:rPr>
            <w:rStyle w:val="Hyperlink"/>
            <w:sz w:val="22"/>
            <w:szCs w:val="22"/>
          </w:rPr>
          <w:t>https://cornell.zoom.us/j/5050583572</w:t>
        </w:r>
      </w:hyperlink>
    </w:p>
    <w:p w14:paraId="585B2882" w14:textId="3ED2D815" w:rsidR="00164D7F" w:rsidRPr="00D42F49" w:rsidRDefault="003C4938" w:rsidP="00D42F49">
      <w:pPr>
        <w:shd w:val="clear" w:color="auto" w:fill="FFFFFF"/>
        <w:rPr>
          <w:sz w:val="20"/>
          <w:szCs w:val="20"/>
        </w:rPr>
      </w:pPr>
      <w:r w:rsidRPr="00D42F49">
        <w:rPr>
          <w:sz w:val="20"/>
          <w:szCs w:val="20"/>
        </w:rPr>
        <w:tab/>
      </w:r>
    </w:p>
    <w:p w14:paraId="3C2DDB91" w14:textId="77777777" w:rsidR="00164D7F" w:rsidRDefault="003C4938">
      <w:pPr>
        <w:rPr>
          <w:b/>
        </w:rPr>
      </w:pPr>
      <w:r>
        <w:rPr>
          <w:b/>
        </w:rPr>
        <w:t>Lectures:</w:t>
      </w:r>
    </w:p>
    <w:p w14:paraId="52D61B81" w14:textId="77777777" w:rsidR="00282F96" w:rsidRDefault="00282F96">
      <w:pPr>
        <w:rPr>
          <w:b/>
          <w:bCs/>
        </w:rPr>
      </w:pPr>
    </w:p>
    <w:p w14:paraId="193B6669" w14:textId="303550F8" w:rsidR="00164D7F" w:rsidRDefault="00282F96">
      <w:r w:rsidRPr="00282F96">
        <w:t>Pre-closure:</w:t>
      </w:r>
      <w:r>
        <w:rPr>
          <w:b/>
          <w:bCs/>
        </w:rPr>
        <w:t xml:space="preserve"> </w:t>
      </w:r>
      <w:r w:rsidR="003C4938">
        <w:t>Mon/Weds, 1:25-2:15</w:t>
      </w:r>
      <w:r>
        <w:t xml:space="preserve">, </w:t>
      </w:r>
      <w:r w:rsidR="003C4938">
        <w:t>Statler Hall 185</w:t>
      </w:r>
    </w:p>
    <w:p w14:paraId="0870094C" w14:textId="77777777" w:rsidR="00282F96" w:rsidRDefault="00282F96"/>
    <w:p w14:paraId="414B98F5" w14:textId="7C1F248C" w:rsidR="00282F96" w:rsidRPr="00282F96" w:rsidRDefault="00282F96">
      <w:pPr>
        <w:rPr>
          <w:b/>
          <w:bCs/>
          <w:color w:val="FF0000"/>
        </w:rPr>
      </w:pPr>
      <w:r w:rsidRPr="00282F96">
        <w:rPr>
          <w:b/>
          <w:bCs/>
          <w:color w:val="FF0000"/>
        </w:rPr>
        <w:t xml:space="preserve">Post-closure: </w:t>
      </w:r>
      <w:r>
        <w:rPr>
          <w:b/>
          <w:bCs/>
          <w:color w:val="FF0000"/>
        </w:rPr>
        <w:t>lectures will be recorded and available on Canvas on the regular M/W course schedule, beginning April 6. You should plan to view the recordings on or around our regular schedule.</w:t>
      </w:r>
    </w:p>
    <w:p w14:paraId="16D490E1" w14:textId="77777777" w:rsidR="00164D7F" w:rsidRDefault="00164D7F"/>
    <w:p w14:paraId="73C6CD32" w14:textId="77777777" w:rsidR="00164D7F" w:rsidRDefault="003C4938">
      <w:pPr>
        <w:rPr>
          <w:b/>
        </w:rPr>
      </w:pPr>
      <w:r>
        <w:rPr>
          <w:b/>
        </w:rPr>
        <w:t>Sections:</w:t>
      </w:r>
    </w:p>
    <w:p w14:paraId="13CDEA0E" w14:textId="77777777" w:rsidR="00282F96" w:rsidRDefault="00282F96"/>
    <w:p w14:paraId="5190B509" w14:textId="4D215BDC" w:rsidR="00282F96" w:rsidRDefault="00282F96">
      <w:r>
        <w:t xml:space="preserve">Pre-closure: </w:t>
      </w:r>
    </w:p>
    <w:p w14:paraId="2CBADF9E" w14:textId="51CA1B93" w:rsidR="00164D7F" w:rsidRDefault="003C4938">
      <w:r>
        <w:t xml:space="preserve">Sec 201: Friday 10:10-11:00, </w:t>
      </w:r>
      <w:proofErr w:type="spellStart"/>
      <w:r>
        <w:t>Snee</w:t>
      </w:r>
      <w:proofErr w:type="spellEnd"/>
      <w:r>
        <w:t xml:space="preserve"> 1150 (TA: </w:t>
      </w:r>
      <w:proofErr w:type="spellStart"/>
      <w:r>
        <w:t>Korica</w:t>
      </w:r>
      <w:proofErr w:type="spellEnd"/>
      <w:r>
        <w:t xml:space="preserve"> Simon; </w:t>
      </w:r>
      <w:proofErr w:type="spellStart"/>
      <w:r>
        <w:t>ugrad</w:t>
      </w:r>
      <w:proofErr w:type="spellEnd"/>
      <w:r>
        <w:t>: Vivian Fan)</w:t>
      </w:r>
    </w:p>
    <w:p w14:paraId="18216BF8" w14:textId="77777777" w:rsidR="00164D7F" w:rsidRDefault="003C4938">
      <w:r>
        <w:t xml:space="preserve">Sec 202: Friday 11:15-12:05, Phillips 407 (TA: Sarah Riley; </w:t>
      </w:r>
      <w:proofErr w:type="spellStart"/>
      <w:r>
        <w:t>ugrad</w:t>
      </w:r>
      <w:proofErr w:type="spellEnd"/>
      <w:r>
        <w:t>: Catherine Kwak)</w:t>
      </w:r>
    </w:p>
    <w:p w14:paraId="5537CC14" w14:textId="77777777" w:rsidR="00164D7F" w:rsidRDefault="003C4938">
      <w:r>
        <w:t xml:space="preserve">Sec 203: Friday 11:15-12:05, </w:t>
      </w:r>
      <w:proofErr w:type="spellStart"/>
      <w:r>
        <w:t>Snee</w:t>
      </w:r>
      <w:proofErr w:type="spellEnd"/>
      <w:r>
        <w:t xml:space="preserve"> 1150 (TA: </w:t>
      </w:r>
      <w:proofErr w:type="spellStart"/>
      <w:r>
        <w:t>Korica</w:t>
      </w:r>
      <w:proofErr w:type="spellEnd"/>
      <w:r>
        <w:t xml:space="preserve"> Simon; </w:t>
      </w:r>
      <w:proofErr w:type="spellStart"/>
      <w:r>
        <w:t>ugrad</w:t>
      </w:r>
      <w:proofErr w:type="spellEnd"/>
      <w:r>
        <w:t xml:space="preserve">: </w:t>
      </w:r>
      <w:proofErr w:type="spellStart"/>
      <w:r>
        <w:t>Junhan</w:t>
      </w:r>
      <w:proofErr w:type="spellEnd"/>
      <w:r>
        <w:t xml:space="preserve"> Zeng)</w:t>
      </w:r>
    </w:p>
    <w:p w14:paraId="589D03F0" w14:textId="77777777" w:rsidR="00164D7F" w:rsidRDefault="003C4938">
      <w:r>
        <w:t xml:space="preserve">Sec 204: Friday 1:25-2:15, Phillips 403 (TA: Alex Henning; </w:t>
      </w:r>
      <w:proofErr w:type="spellStart"/>
      <w:r>
        <w:t>ugrad</w:t>
      </w:r>
      <w:proofErr w:type="spellEnd"/>
      <w:r>
        <w:t>: Max Coleman)</w:t>
      </w:r>
    </w:p>
    <w:p w14:paraId="1AAD04E0" w14:textId="77777777" w:rsidR="00164D7F" w:rsidRDefault="003C4938">
      <w:r>
        <w:t xml:space="preserve">Sec 205: Friday 1:25-2:15, </w:t>
      </w:r>
      <w:proofErr w:type="spellStart"/>
      <w:r>
        <w:t>Snee</w:t>
      </w:r>
      <w:proofErr w:type="spellEnd"/>
      <w:r>
        <w:t xml:space="preserve"> 1150 (TA: Jen Liu; </w:t>
      </w:r>
      <w:proofErr w:type="spellStart"/>
      <w:r>
        <w:t>ugrad</w:t>
      </w:r>
      <w:proofErr w:type="spellEnd"/>
      <w:r>
        <w:t xml:space="preserve">: Ishaan </w:t>
      </w:r>
      <w:proofErr w:type="spellStart"/>
      <w:r>
        <w:t>Bakhle</w:t>
      </w:r>
      <w:proofErr w:type="spellEnd"/>
      <w:r>
        <w:t>)</w:t>
      </w:r>
    </w:p>
    <w:p w14:paraId="7AA0D46C" w14:textId="6422BBEA" w:rsidR="00164D7F" w:rsidRDefault="003C4938">
      <w:r>
        <w:t xml:space="preserve">Sec 206: Friday 2:30-3:20, </w:t>
      </w:r>
      <w:proofErr w:type="spellStart"/>
      <w:r>
        <w:t>Sne</w:t>
      </w:r>
      <w:r w:rsidR="00851C7F">
        <w:t>e</w:t>
      </w:r>
      <w:proofErr w:type="spellEnd"/>
      <w:r w:rsidR="00851C7F">
        <w:t xml:space="preserve"> 1150  (TA: Fernando Delgado; </w:t>
      </w:r>
      <w:proofErr w:type="spellStart"/>
      <w:r>
        <w:t>ugrad</w:t>
      </w:r>
      <w:proofErr w:type="spellEnd"/>
      <w:r>
        <w:t xml:space="preserve">: David </w:t>
      </w:r>
      <w:proofErr w:type="spellStart"/>
      <w:r>
        <w:t>Larar</w:t>
      </w:r>
      <w:proofErr w:type="spellEnd"/>
      <w:r>
        <w:t>)</w:t>
      </w:r>
    </w:p>
    <w:p w14:paraId="07022547" w14:textId="77777777" w:rsidR="00164D7F" w:rsidRDefault="003C4938">
      <w:r>
        <w:t xml:space="preserve">Sec 207: Friday 12:20-1:10, </w:t>
      </w:r>
      <w:proofErr w:type="spellStart"/>
      <w:r>
        <w:t>Snee</w:t>
      </w:r>
      <w:proofErr w:type="spellEnd"/>
      <w:r>
        <w:t xml:space="preserve"> 1150 (TA: Jen Liu; </w:t>
      </w:r>
      <w:proofErr w:type="spellStart"/>
      <w:r>
        <w:t>ugrad</w:t>
      </w:r>
      <w:proofErr w:type="spellEnd"/>
      <w:r>
        <w:t>: Christian Baran)</w:t>
      </w:r>
    </w:p>
    <w:p w14:paraId="785CD9F3" w14:textId="77777777" w:rsidR="00164D7F" w:rsidRDefault="003C4938">
      <w:r>
        <w:t xml:space="preserve">Sec 208: Friday 9:05-9:55, Phillips 403 (TA: Sarah Riley; </w:t>
      </w:r>
      <w:proofErr w:type="spellStart"/>
      <w:r>
        <w:t>ugrad</w:t>
      </w:r>
      <w:proofErr w:type="spellEnd"/>
      <w:r>
        <w:t xml:space="preserve">: Hannah </w:t>
      </w:r>
      <w:proofErr w:type="spellStart"/>
      <w:r>
        <w:t>Portes</w:t>
      </w:r>
      <w:proofErr w:type="spellEnd"/>
      <w:r>
        <w:t>)</w:t>
      </w:r>
    </w:p>
    <w:p w14:paraId="1D223238" w14:textId="77777777" w:rsidR="00164D7F" w:rsidRDefault="003C4938">
      <w:r>
        <w:t xml:space="preserve">Sec 209: Thursday 2:30-3:20 Phillips 403 (TA: Maya Mundell; </w:t>
      </w:r>
      <w:proofErr w:type="spellStart"/>
      <w:r>
        <w:t>ugrad</w:t>
      </w:r>
      <w:proofErr w:type="spellEnd"/>
      <w:r>
        <w:t>: Zoe Gonzalez-</w:t>
      </w:r>
      <w:proofErr w:type="spellStart"/>
      <w:r>
        <w:t>Llorens</w:t>
      </w:r>
      <w:proofErr w:type="spellEnd"/>
      <w:r>
        <w:t>)</w:t>
      </w:r>
    </w:p>
    <w:p w14:paraId="43ED5A65" w14:textId="77777777" w:rsidR="00164D7F" w:rsidRDefault="003C4938">
      <w:r>
        <w:t xml:space="preserve">Sec 210: Thursday 3:35-4:25 </w:t>
      </w:r>
      <w:proofErr w:type="spellStart"/>
      <w:r>
        <w:t>Snee</w:t>
      </w:r>
      <w:proofErr w:type="spellEnd"/>
      <w:r>
        <w:t xml:space="preserve"> 1150 (TA: Maya Mundell; </w:t>
      </w:r>
      <w:proofErr w:type="spellStart"/>
      <w:r>
        <w:t>ugrad</w:t>
      </w:r>
      <w:proofErr w:type="spellEnd"/>
      <w:r>
        <w:t>: Zoe Gonzalez-</w:t>
      </w:r>
      <w:proofErr w:type="spellStart"/>
      <w:r>
        <w:t>Llorens</w:t>
      </w:r>
      <w:proofErr w:type="spellEnd"/>
      <w:r>
        <w:t>)</w:t>
      </w:r>
    </w:p>
    <w:p w14:paraId="03B1BC8C" w14:textId="77777777" w:rsidR="00164D7F" w:rsidRDefault="003C4938">
      <w:r>
        <w:t xml:space="preserve">Sec 211: Friday 10:10-11:00 Phillips 403 (TA: Samir </w:t>
      </w:r>
      <w:proofErr w:type="spellStart"/>
      <w:r>
        <w:t>Passi</w:t>
      </w:r>
      <w:proofErr w:type="spellEnd"/>
      <w:r>
        <w:t xml:space="preserve">; </w:t>
      </w:r>
      <w:proofErr w:type="spellStart"/>
      <w:r>
        <w:t>ugrad</w:t>
      </w:r>
      <w:proofErr w:type="spellEnd"/>
      <w:r>
        <w:t xml:space="preserve">: Hannah </w:t>
      </w:r>
      <w:proofErr w:type="spellStart"/>
      <w:r>
        <w:t>Portes</w:t>
      </w:r>
      <w:proofErr w:type="spellEnd"/>
      <w:r>
        <w:t>)</w:t>
      </w:r>
    </w:p>
    <w:p w14:paraId="549AF0E5" w14:textId="77777777" w:rsidR="00164D7F" w:rsidRDefault="003C4938">
      <w:r>
        <w:t xml:space="preserve">Sec 212: Friday 9:05-9:55 </w:t>
      </w:r>
      <w:proofErr w:type="spellStart"/>
      <w:r>
        <w:t>Snee</w:t>
      </w:r>
      <w:proofErr w:type="spellEnd"/>
      <w:r>
        <w:t xml:space="preserve"> 1150 (TA: Samir </w:t>
      </w:r>
      <w:proofErr w:type="spellStart"/>
      <w:proofErr w:type="gramStart"/>
      <w:r>
        <w:t>Passi</w:t>
      </w:r>
      <w:proofErr w:type="spellEnd"/>
      <w:r>
        <w:t xml:space="preserve"> ;</w:t>
      </w:r>
      <w:proofErr w:type="gramEnd"/>
      <w:r>
        <w:t xml:space="preserve"> </w:t>
      </w:r>
      <w:proofErr w:type="spellStart"/>
      <w:r>
        <w:t>ugrad</w:t>
      </w:r>
      <w:proofErr w:type="spellEnd"/>
      <w:r>
        <w:t xml:space="preserve">: Ishaan </w:t>
      </w:r>
      <w:proofErr w:type="spellStart"/>
      <w:r>
        <w:t>Bakhle</w:t>
      </w:r>
      <w:proofErr w:type="spellEnd"/>
      <w:r>
        <w:t>)</w:t>
      </w:r>
    </w:p>
    <w:p w14:paraId="57185735" w14:textId="77777777" w:rsidR="00164D7F" w:rsidRDefault="003C4938">
      <w:r>
        <w:t xml:space="preserve">Sec 213: Friday 11:15-12:05 Upson 206 (TA: Alex Henning; </w:t>
      </w:r>
      <w:proofErr w:type="spellStart"/>
      <w:r>
        <w:t>ugrad</w:t>
      </w:r>
      <w:proofErr w:type="spellEnd"/>
      <w:r>
        <w:t>: Christian Baran)</w:t>
      </w:r>
    </w:p>
    <w:p w14:paraId="5BD67A2C" w14:textId="77777777" w:rsidR="00164D7F" w:rsidRDefault="003C4938">
      <w:r>
        <w:t xml:space="preserve">Sec 214: Friday 1:25-2:15 Upson 216  (TA: Fernando Delgado; </w:t>
      </w:r>
      <w:proofErr w:type="spellStart"/>
      <w:r>
        <w:t>ugrad</w:t>
      </w:r>
      <w:proofErr w:type="spellEnd"/>
      <w:r>
        <w:t xml:space="preserve">: David </w:t>
      </w:r>
      <w:proofErr w:type="spellStart"/>
      <w:r>
        <w:t>Larar</w:t>
      </w:r>
      <w:proofErr w:type="spellEnd"/>
      <w:r>
        <w:t>)</w:t>
      </w:r>
    </w:p>
    <w:p w14:paraId="4E19D5BB" w14:textId="77777777" w:rsidR="00164D7F" w:rsidRPr="00282F96" w:rsidRDefault="00164D7F">
      <w:pPr>
        <w:widowControl w:val="0"/>
        <w:rPr>
          <w:b/>
          <w:color w:val="FF0000"/>
          <w:sz w:val="28"/>
          <w:szCs w:val="28"/>
        </w:rPr>
      </w:pPr>
    </w:p>
    <w:p w14:paraId="5029486A" w14:textId="1955F063" w:rsidR="00164D7F" w:rsidRDefault="00282F96">
      <w:pPr>
        <w:spacing w:line="276" w:lineRule="auto"/>
        <w:rPr>
          <w:bCs/>
        </w:rPr>
      </w:pPr>
      <w:r w:rsidRPr="00282F96">
        <w:rPr>
          <w:b/>
          <w:color w:val="FF0000"/>
        </w:rPr>
        <w:t xml:space="preserve">Post-closure: sections will be operating on new plans that will include a mixture of real-time discussion and asynchronous activities. Please see your </w:t>
      </w:r>
      <w:r w:rsidR="00245CB0">
        <w:rPr>
          <w:b/>
          <w:color w:val="FF0000"/>
        </w:rPr>
        <w:t xml:space="preserve">revised </w:t>
      </w:r>
      <w:r w:rsidRPr="00282F96">
        <w:rPr>
          <w:b/>
          <w:color w:val="FF0000"/>
        </w:rPr>
        <w:t>section syllabus from your TA for details for your section.</w:t>
      </w:r>
      <w:r>
        <w:rPr>
          <w:bCs/>
        </w:rPr>
        <w:t xml:space="preserve"> </w:t>
      </w:r>
    </w:p>
    <w:p w14:paraId="2CD0F7DF" w14:textId="77777777" w:rsidR="00D42F49" w:rsidRPr="00282F96" w:rsidRDefault="00D42F49">
      <w:pPr>
        <w:spacing w:line="276" w:lineRule="auto"/>
        <w:rPr>
          <w:bCs/>
        </w:rPr>
      </w:pPr>
    </w:p>
    <w:p w14:paraId="5ACBF069" w14:textId="77777777" w:rsidR="00164D7F" w:rsidRDefault="003C4938">
      <w:pPr>
        <w:spacing w:line="276" w:lineRule="auto"/>
      </w:pPr>
      <w:r>
        <w:rPr>
          <w:b/>
        </w:rPr>
        <w:t>OVERVIEW</w:t>
      </w:r>
      <w:r>
        <w:t>:</w:t>
      </w:r>
    </w:p>
    <w:p w14:paraId="5CD2C72E" w14:textId="77777777" w:rsidR="00164D7F" w:rsidRDefault="003C4938">
      <w:pPr>
        <w:spacing w:line="276" w:lineRule="auto"/>
      </w:pPr>
      <w:r>
        <w:t xml:space="preserve">This course investigates the ethical, legal, and policy foundations of contemporary information technology. Through lectures, readings, discussions, and short assignments, we will address contemporary challenges ranging from questions of inequality and waste in computing to the contests over intellectual property and privacy in a networked world. We will cover key areas of technology law and policy such as computing ethics; intellectual property; telecommunications and network policy; competition, antitrust, and freedom of expression; privacy and security; and AI ethics. We will also address new ethical questions and controversies that law and policy has yet to sort out. Through this course you’ll learn about the key frameworks, processes, and institutions that govern the contemporary world of information technology, along with key theories and methods from academic fields that shape and inform them (law, philosophy, economics, political science, communication, sociology, etc.). You will also learn core writing and analytic skills central to success in the worlds of social science, law, policy, and many other settings. But above all you’ll learn to engage critically and strategically with the worlds of information and technology around you, deciding what kind of information consumer, user, producer and citizen YOU want to be.  </w:t>
      </w:r>
    </w:p>
    <w:p w14:paraId="1D302427" w14:textId="77777777" w:rsidR="00164D7F" w:rsidRDefault="003C4938">
      <w:pPr>
        <w:spacing w:line="276" w:lineRule="auto"/>
      </w:pPr>
      <w:r>
        <w:lastRenderedPageBreak/>
        <w:t>[Note: This course can also be used to satisfy the College of Engineering technical writing requirement.]</w:t>
      </w:r>
    </w:p>
    <w:p w14:paraId="5AE7A9FC" w14:textId="77777777" w:rsidR="00164D7F" w:rsidRDefault="003C4938">
      <w:pPr>
        <w:spacing w:line="276" w:lineRule="auto"/>
        <w:rPr>
          <w:b/>
        </w:rPr>
      </w:pPr>
      <w:r>
        <w:rPr>
          <w:b/>
        </w:rPr>
        <w:t>LEARNING OBJECTIVES:</w:t>
      </w:r>
    </w:p>
    <w:p w14:paraId="0470FCC5" w14:textId="77777777" w:rsidR="00164D7F" w:rsidRDefault="003C4938">
      <w:pPr>
        <w:spacing w:line="276" w:lineRule="auto"/>
      </w:pPr>
      <w:r>
        <w:t>By the end of Information Ethics, Law, and Policy, you will learn to:</w:t>
      </w:r>
    </w:p>
    <w:p w14:paraId="7D9DCB55" w14:textId="77777777" w:rsidR="00164D7F" w:rsidRDefault="003C4938">
      <w:pPr>
        <w:widowControl w:val="0"/>
        <w:numPr>
          <w:ilvl w:val="0"/>
          <w:numId w:val="8"/>
        </w:numPr>
        <w:spacing w:line="276" w:lineRule="auto"/>
      </w:pPr>
      <w:r>
        <w:rPr>
          <w:i/>
        </w:rPr>
        <w:t>Analyze</w:t>
      </w:r>
      <w:r>
        <w:t xml:space="preserve"> the social shaping of new computational forms and practices, including the influence of organizations, institutions, law, and culture on technology development and adoption  </w:t>
      </w:r>
    </w:p>
    <w:p w14:paraId="298E7DCE" w14:textId="77777777" w:rsidR="00164D7F" w:rsidRDefault="003C4938">
      <w:pPr>
        <w:numPr>
          <w:ilvl w:val="0"/>
          <w:numId w:val="8"/>
        </w:numPr>
        <w:spacing w:line="276" w:lineRule="auto"/>
      </w:pPr>
      <w:r>
        <w:rPr>
          <w:i/>
        </w:rPr>
        <w:t xml:space="preserve">Understand </w:t>
      </w:r>
      <w:r>
        <w:t>key ethical principles and foundations that govern individual and collective decision-making around the design and use of emerging information technologies</w:t>
      </w:r>
    </w:p>
    <w:p w14:paraId="5A7D207A" w14:textId="77777777" w:rsidR="00164D7F" w:rsidRDefault="003C4938">
      <w:pPr>
        <w:numPr>
          <w:ilvl w:val="0"/>
          <w:numId w:val="8"/>
        </w:numPr>
        <w:spacing w:line="276" w:lineRule="auto"/>
      </w:pPr>
      <w:r>
        <w:rPr>
          <w:i/>
        </w:rPr>
        <w:t>Reflect</w:t>
      </w:r>
      <w:r>
        <w:t xml:space="preserve"> on your own ethical positions and values, and offer reasoned arguments to support them (including in dialogue with the potentially differing positions of others)  </w:t>
      </w:r>
    </w:p>
    <w:p w14:paraId="0D53BD98" w14:textId="77777777" w:rsidR="00164D7F" w:rsidRDefault="003C4938">
      <w:pPr>
        <w:numPr>
          <w:ilvl w:val="0"/>
          <w:numId w:val="8"/>
        </w:numPr>
        <w:spacing w:line="276" w:lineRule="auto"/>
      </w:pPr>
      <w:r>
        <w:rPr>
          <w:i/>
        </w:rPr>
        <w:t>Analyze</w:t>
      </w:r>
      <w:r>
        <w:t xml:space="preserve"> the key institutional, regulatory, and legal processes shaping current and future information policy in the U.S. (and to lesser extent internationally)</w:t>
      </w:r>
    </w:p>
    <w:p w14:paraId="609D1874" w14:textId="77777777" w:rsidR="00164D7F" w:rsidRDefault="003C4938">
      <w:pPr>
        <w:numPr>
          <w:ilvl w:val="0"/>
          <w:numId w:val="8"/>
        </w:numPr>
        <w:spacing w:line="276" w:lineRule="auto"/>
      </w:pPr>
      <w:r>
        <w:rPr>
          <w:i/>
        </w:rPr>
        <w:t xml:space="preserve">Identify </w:t>
      </w:r>
      <w:r>
        <w:t>and</w:t>
      </w:r>
      <w:r>
        <w:rPr>
          <w:i/>
        </w:rPr>
        <w:t xml:space="preserve"> analyze</w:t>
      </w:r>
      <w:r>
        <w:t xml:space="preserve"> the key policy positions, interests, and strategies of major stakeholders in the information field</w:t>
      </w:r>
    </w:p>
    <w:p w14:paraId="05C008BD" w14:textId="77777777" w:rsidR="00164D7F" w:rsidRDefault="003C4938">
      <w:pPr>
        <w:numPr>
          <w:ilvl w:val="0"/>
          <w:numId w:val="8"/>
        </w:numPr>
        <w:spacing w:line="276" w:lineRule="auto"/>
      </w:pPr>
      <w:r>
        <w:rPr>
          <w:i/>
        </w:rPr>
        <w:t>Read</w:t>
      </w:r>
      <w:r>
        <w:t xml:space="preserve"> and </w:t>
      </w:r>
      <w:r>
        <w:rPr>
          <w:i/>
        </w:rPr>
        <w:t>critically assess</w:t>
      </w:r>
      <w:r>
        <w:t xml:space="preserve"> primary documents such as administrative reports, corporate policy statements, and Supreme Court judgments that have shaped information ethics, law, and policy in the U.S.</w:t>
      </w:r>
    </w:p>
    <w:p w14:paraId="331BF209" w14:textId="77777777" w:rsidR="00164D7F" w:rsidRDefault="003C4938">
      <w:pPr>
        <w:numPr>
          <w:ilvl w:val="0"/>
          <w:numId w:val="8"/>
        </w:numPr>
        <w:spacing w:line="276" w:lineRule="auto"/>
      </w:pPr>
      <w:r>
        <w:rPr>
          <w:i/>
        </w:rPr>
        <w:t>Write</w:t>
      </w:r>
      <w:r>
        <w:t xml:space="preserve"> concise, informed, and effective policy memos and case analyses appropriate to work in the ethics, law, and policy fields</w:t>
      </w:r>
    </w:p>
    <w:p w14:paraId="5220FFA9" w14:textId="77777777" w:rsidR="00164D7F" w:rsidRDefault="003C4938">
      <w:pPr>
        <w:spacing w:before="240" w:line="276" w:lineRule="auto"/>
      </w:pPr>
      <w:r>
        <w:t>These learning objectives will be met through a combination of lectures, readings, discussion, and individual and small group assignments, as described below.</w:t>
      </w:r>
      <w:r>
        <w:br/>
      </w:r>
    </w:p>
    <w:p w14:paraId="56FCDFAB" w14:textId="77777777" w:rsidR="00164D7F" w:rsidRDefault="003C4938">
      <w:pPr>
        <w:spacing w:line="276" w:lineRule="auto"/>
        <w:rPr>
          <w:b/>
        </w:rPr>
      </w:pPr>
      <w:r>
        <w:rPr>
          <w:b/>
        </w:rPr>
        <w:t>GRADING AND ASSIGNMENTS ____________________________________________</w:t>
      </w:r>
    </w:p>
    <w:p w14:paraId="3E1D84D4" w14:textId="77777777" w:rsidR="00164D7F" w:rsidRDefault="00164D7F">
      <w:pPr>
        <w:spacing w:line="276" w:lineRule="auto"/>
      </w:pPr>
    </w:p>
    <w:p w14:paraId="0D7D8D77" w14:textId="5E9A56BE" w:rsidR="00164D7F" w:rsidRDefault="003C4938">
      <w:pPr>
        <w:spacing w:line="276" w:lineRule="auto"/>
      </w:pPr>
      <w:r>
        <w:t>Policy memos (</w:t>
      </w:r>
      <w:r w:rsidR="00D42F49">
        <w:rPr>
          <w:b/>
          <w:bCs/>
          <w:color w:val="FF0000"/>
        </w:rPr>
        <w:t>2</w:t>
      </w:r>
      <w:r>
        <w:t xml:space="preserve"> x </w:t>
      </w:r>
      <w:r w:rsidR="00D42F49" w:rsidRPr="00D42F49">
        <w:rPr>
          <w:b/>
          <w:bCs/>
          <w:color w:val="FF0000"/>
        </w:rPr>
        <w:t>2</w:t>
      </w:r>
      <w:r w:rsidRPr="00D42F49">
        <w:rPr>
          <w:b/>
          <w:bCs/>
          <w:color w:val="FF0000"/>
        </w:rPr>
        <w:t>5</w:t>
      </w:r>
      <w:r>
        <w:t xml:space="preserve"> pts)</w:t>
      </w:r>
      <w:r>
        <w:tab/>
      </w:r>
      <w:r>
        <w:tab/>
      </w:r>
      <w:r>
        <w:tab/>
      </w:r>
      <w:r>
        <w:tab/>
      </w:r>
      <w:r>
        <w:tab/>
      </w:r>
      <w:r>
        <w:tab/>
      </w:r>
      <w:r w:rsidR="00D42F49">
        <w:rPr>
          <w:b/>
          <w:bCs/>
          <w:color w:val="FF0000"/>
        </w:rPr>
        <w:t>50</w:t>
      </w:r>
      <w:r w:rsidR="00D42F49" w:rsidRPr="00D42F49">
        <w:rPr>
          <w:b/>
          <w:bCs/>
          <w:color w:val="FF0000"/>
        </w:rPr>
        <w:t>%</w:t>
      </w:r>
    </w:p>
    <w:p w14:paraId="776FC1B1" w14:textId="1BE582D0" w:rsidR="00164D7F" w:rsidRDefault="003C4938">
      <w:pPr>
        <w:spacing w:line="276" w:lineRule="auto"/>
      </w:pPr>
      <w:r>
        <w:t>Section exercises and participation</w:t>
      </w:r>
      <w:r>
        <w:tab/>
      </w:r>
      <w:r>
        <w:tab/>
      </w:r>
      <w:r>
        <w:tab/>
        <w:t xml:space="preserve">                        </w:t>
      </w:r>
      <w:r w:rsidR="00D42F49" w:rsidRPr="00D42F49">
        <w:rPr>
          <w:b/>
          <w:bCs/>
          <w:color w:val="FF0000"/>
        </w:rPr>
        <w:t>25%</w:t>
      </w:r>
    </w:p>
    <w:p w14:paraId="1566A348" w14:textId="221FDB53" w:rsidR="00164D7F" w:rsidRDefault="003C4938">
      <w:pPr>
        <w:spacing w:line="276" w:lineRule="auto"/>
      </w:pPr>
      <w:r>
        <w:t>Final exam</w:t>
      </w:r>
      <w:r>
        <w:tab/>
      </w:r>
      <w:r>
        <w:tab/>
      </w:r>
      <w:r>
        <w:tab/>
      </w:r>
      <w:r>
        <w:tab/>
      </w:r>
      <w:r>
        <w:tab/>
      </w:r>
      <w:r>
        <w:tab/>
      </w:r>
      <w:r>
        <w:tab/>
        <w:t xml:space="preserve">            </w:t>
      </w:r>
      <w:r w:rsidR="00D42F49" w:rsidRPr="00D42F49">
        <w:rPr>
          <w:b/>
          <w:bCs/>
          <w:color w:val="FF0000"/>
        </w:rPr>
        <w:t>25%</w:t>
      </w:r>
    </w:p>
    <w:p w14:paraId="1D92BDED" w14:textId="61FEA7DD" w:rsidR="00164D7F" w:rsidRDefault="00164D7F">
      <w:pPr>
        <w:spacing w:line="276" w:lineRule="auto"/>
      </w:pPr>
    </w:p>
    <w:p w14:paraId="017AB842" w14:textId="172FEA09" w:rsidR="00D42F49" w:rsidRPr="00450D60" w:rsidRDefault="00D42F49">
      <w:pPr>
        <w:spacing w:line="276" w:lineRule="auto"/>
        <w:rPr>
          <w:b/>
          <w:bCs/>
          <w:color w:val="FF0000"/>
        </w:rPr>
      </w:pPr>
      <w:r w:rsidRPr="00450D60">
        <w:rPr>
          <w:b/>
          <w:bCs/>
          <w:color w:val="FF0000"/>
        </w:rPr>
        <w:t xml:space="preserve">Note that this revised grading scheme </w:t>
      </w:r>
      <w:r w:rsidR="00450D60" w:rsidRPr="00450D60">
        <w:rPr>
          <w:b/>
          <w:bCs/>
          <w:color w:val="FF0000"/>
        </w:rPr>
        <w:t>eliminates points initially allocated to in-class q</w:t>
      </w:r>
      <w:r w:rsidRPr="00450D60">
        <w:rPr>
          <w:b/>
          <w:bCs/>
          <w:color w:val="FF0000"/>
        </w:rPr>
        <w:t xml:space="preserve">uizzes, </w:t>
      </w:r>
      <w:proofErr w:type="spellStart"/>
      <w:r w:rsidR="00450D60">
        <w:rPr>
          <w:b/>
          <w:bCs/>
          <w:color w:val="FF0000"/>
        </w:rPr>
        <w:t>iClicker</w:t>
      </w:r>
      <w:proofErr w:type="spellEnd"/>
      <w:r w:rsidR="00450D60">
        <w:rPr>
          <w:b/>
          <w:bCs/>
          <w:color w:val="FF0000"/>
        </w:rPr>
        <w:t xml:space="preserve"> </w:t>
      </w:r>
      <w:r w:rsidRPr="00450D60">
        <w:rPr>
          <w:b/>
          <w:bCs/>
          <w:color w:val="FF0000"/>
        </w:rPr>
        <w:t xml:space="preserve">exercises, and lecture </w:t>
      </w:r>
      <w:r w:rsidR="00450D60">
        <w:rPr>
          <w:b/>
          <w:bCs/>
          <w:color w:val="FF0000"/>
        </w:rPr>
        <w:t>participation</w:t>
      </w:r>
      <w:r w:rsidR="00450D60" w:rsidRPr="00450D60">
        <w:rPr>
          <w:b/>
          <w:bCs/>
          <w:color w:val="FF0000"/>
        </w:rPr>
        <w:t>.</w:t>
      </w:r>
    </w:p>
    <w:p w14:paraId="46CE6BBB" w14:textId="77777777" w:rsidR="00D42F49" w:rsidRDefault="00D42F49">
      <w:pPr>
        <w:spacing w:line="276" w:lineRule="auto"/>
      </w:pPr>
    </w:p>
    <w:p w14:paraId="218CEC7D" w14:textId="013949ED" w:rsidR="00164D7F" w:rsidRDefault="003C4938">
      <w:pPr>
        <w:spacing w:line="276" w:lineRule="auto"/>
        <w:rPr>
          <w:b/>
        </w:rPr>
      </w:pPr>
      <w:r>
        <w:rPr>
          <w:b/>
        </w:rPr>
        <w:t>POLICY MEMOS (</w:t>
      </w:r>
      <w:r w:rsidR="00450D60" w:rsidRPr="00450D60">
        <w:rPr>
          <w:b/>
          <w:color w:val="FF0000"/>
        </w:rPr>
        <w:t>50</w:t>
      </w:r>
      <w:r>
        <w:rPr>
          <w:b/>
        </w:rPr>
        <w:t xml:space="preserve"> pts):</w:t>
      </w:r>
    </w:p>
    <w:p w14:paraId="36594483" w14:textId="6D6281B4" w:rsidR="00164D7F" w:rsidRDefault="003C4938">
      <w:pPr>
        <w:spacing w:line="276" w:lineRule="auto"/>
      </w:pPr>
      <w:r>
        <w:t xml:space="preserve">Students will be expected to complete </w:t>
      </w:r>
      <w:r w:rsidR="00450D60" w:rsidRPr="00450D60">
        <w:rPr>
          <w:b/>
          <w:color w:val="FF0000"/>
        </w:rPr>
        <w:t>two</w:t>
      </w:r>
      <w:r>
        <w:t xml:space="preserve"> substantial policy analysis assignments (3-4 pages single-spaced), each tied to a key substantive topic of the course. These will follow the format of a policy brief or memo: a concise and tightly argued piece directed at a specific stakeholder or decision maker (head of an institution or agency, a federal judge, </w:t>
      </w:r>
      <w:r>
        <w:lastRenderedPageBreak/>
        <w:t xml:space="preserve">the chief privacy officer at Facebook, etc.) to recommend, defend, or convince them of a particular course of action. Concise and effective writing and analysis is a core skill set of the course, and we’ll spend some time practicing and developing it. See </w:t>
      </w:r>
      <w:hyperlink w:anchor="bookmark=id.3as4poj">
        <w:r>
          <w:rPr>
            <w:color w:val="52698C"/>
          </w:rPr>
          <w:t>Appendix #1: How to Write a Policy Memo</w:t>
        </w:r>
      </w:hyperlink>
      <w:r>
        <w:t xml:space="preserve"> for instructions on the format of the submission. </w:t>
      </w:r>
    </w:p>
    <w:p w14:paraId="7716DADC" w14:textId="77777777" w:rsidR="00450D60" w:rsidRDefault="00450D60">
      <w:pPr>
        <w:spacing w:line="276" w:lineRule="auto"/>
        <w:rPr>
          <w:b/>
        </w:rPr>
      </w:pPr>
    </w:p>
    <w:p w14:paraId="50215F38" w14:textId="31079491" w:rsidR="00164D7F" w:rsidRDefault="003C4938">
      <w:pPr>
        <w:spacing w:line="276" w:lineRule="auto"/>
        <w:rPr>
          <w:b/>
        </w:rPr>
      </w:pPr>
      <w:r>
        <w:rPr>
          <w:b/>
        </w:rPr>
        <w:t>SECTION EXERCISES AND PARTICIPATION (</w:t>
      </w:r>
      <w:r w:rsidR="00450D60" w:rsidRPr="00450D60">
        <w:rPr>
          <w:b/>
          <w:color w:val="FF0000"/>
        </w:rPr>
        <w:t>2</w:t>
      </w:r>
      <w:r w:rsidRPr="00450D60">
        <w:rPr>
          <w:b/>
          <w:color w:val="FF0000"/>
        </w:rPr>
        <w:t>5 pts</w:t>
      </w:r>
      <w:r>
        <w:rPr>
          <w:b/>
        </w:rPr>
        <w:t xml:space="preserve">): </w:t>
      </w:r>
    </w:p>
    <w:p w14:paraId="7D48B83C" w14:textId="77777777" w:rsidR="00450D60" w:rsidRDefault="003C4938">
      <w:pPr>
        <w:spacing w:line="276" w:lineRule="auto"/>
      </w:pPr>
      <w:r>
        <w:t xml:space="preserve">The Thursday/Friday discussion sections are mandatory and essential parts of the class, and will offer more in-depth discussions (often built around individual cases, questions, or key principles) of core course materials.  Each section will be lead by a graduate TA (PhD or Law) with the support of an undergraduate TA (all successful veterans of past versions of the class).  For some weeks, you may be asked to prepare brief notes to bring to section to share with your groupmates and/or the section instructor (for example, in cases where you are asked to read and summarize a key case, document or issue tied to the weekly theme of the course).  Here, you should focus on the essential points or takeaways that someone who has </w:t>
      </w:r>
      <w:r>
        <w:rPr>
          <w:i/>
        </w:rPr>
        <w:t>not</w:t>
      </w:r>
      <w:r>
        <w:t xml:space="preserve"> read the materials would want to know: for example, what is the law or policy in place (and why does it look the way it does)?  What action did the court (or agency, or company) take and why? Are alternatives or counterarguments possible? And what are the wider implications, if any? You should come to section prepared to share and explain your case and response to your group and the wider community of your peers who may have arrived at different conclusions, or may not have read the case at all (during weeks where we divide up readings across 3-4 different groups). On weeks with assigned section exercises, you will be expected to submit these through the section page of the class Canvas site, according to the submission instructions shared with you by your section TA.</w:t>
      </w:r>
    </w:p>
    <w:p w14:paraId="0A19420F" w14:textId="77777777" w:rsidR="00450D60" w:rsidRDefault="00450D60">
      <w:pPr>
        <w:spacing w:line="276" w:lineRule="auto"/>
      </w:pPr>
    </w:p>
    <w:p w14:paraId="2B4EBF3C" w14:textId="22E03A97" w:rsidR="00164D7F" w:rsidRDefault="00450D60">
      <w:pPr>
        <w:spacing w:line="276" w:lineRule="auto"/>
        <w:rPr>
          <w:b/>
          <w:bCs/>
          <w:color w:val="FF0000"/>
        </w:rPr>
      </w:pPr>
      <w:r w:rsidRPr="00450D60">
        <w:rPr>
          <w:b/>
          <w:bCs/>
          <w:color w:val="FF0000"/>
        </w:rPr>
        <w:t>Post-closure, section exercises and participation will occur online through a mix of real-time discussion and asynchronous activities. Please see your section syllabus from your TA for specifics, and discuss with your TA if you will need accommodations to fully participate in section requirements for any reason (including connectivity, time zone issues, health, etc.).</w:t>
      </w:r>
    </w:p>
    <w:p w14:paraId="0F34886D" w14:textId="77777777" w:rsidR="00450D60" w:rsidRPr="00450D60" w:rsidRDefault="00450D60">
      <w:pPr>
        <w:spacing w:line="276" w:lineRule="auto"/>
        <w:rPr>
          <w:b/>
          <w:bCs/>
          <w:color w:val="FF0000"/>
        </w:rPr>
      </w:pPr>
    </w:p>
    <w:p w14:paraId="070B3D1D" w14:textId="3C8EE7FF" w:rsidR="00164D7F" w:rsidRDefault="003C4938">
      <w:pPr>
        <w:spacing w:line="276" w:lineRule="auto"/>
        <w:rPr>
          <w:b/>
        </w:rPr>
      </w:pPr>
      <w:r>
        <w:rPr>
          <w:b/>
        </w:rPr>
        <w:t>FINAL EXAM (</w:t>
      </w:r>
      <w:r w:rsidR="00450D60" w:rsidRPr="00450D60">
        <w:rPr>
          <w:b/>
          <w:color w:val="FF0000"/>
        </w:rPr>
        <w:t>25</w:t>
      </w:r>
      <w:r>
        <w:rPr>
          <w:b/>
        </w:rPr>
        <w:t xml:space="preserve"> pts): </w:t>
      </w:r>
    </w:p>
    <w:p w14:paraId="55342C9E" w14:textId="77777777" w:rsidR="00164D7F" w:rsidRDefault="003C4938">
      <w:pPr>
        <w:spacing w:line="276" w:lineRule="auto"/>
      </w:pPr>
      <w:r>
        <w:t xml:space="preserve">At the end of the course (during the course’s scheduled exam slot, as assigned by the registrar), we’ll hold a short-answer exam reviewing key materials covered during the course. The exam is designed to test your knowledge of key concepts, principles, terms, and cases, and will draw on lectures, assigned readings, section exercises, and discussions across the full breadth of the course. The key terms listed in the syllabus are a good place to start in preparing for this exam.  Your answers should clearly explain what the term means, its wider significance or importance in the Info ELP world, and where helpful, provide an example that illustrates your understanding of the term in practice.  More </w:t>
      </w:r>
      <w:r>
        <w:lastRenderedPageBreak/>
        <w:t>details on format and recommendations for preparation will be shared closer to the date of the exam.</w:t>
      </w:r>
    </w:p>
    <w:p w14:paraId="2F3A21A2" w14:textId="77777777" w:rsidR="00CB04B4" w:rsidRDefault="00CB04B4">
      <w:pPr>
        <w:spacing w:line="276" w:lineRule="auto"/>
      </w:pPr>
    </w:p>
    <w:p w14:paraId="4DA0943F" w14:textId="77777777" w:rsidR="00164D7F" w:rsidRDefault="003C4938">
      <w:pPr>
        <w:spacing w:line="276" w:lineRule="auto"/>
        <w:rPr>
          <w:b/>
        </w:rPr>
      </w:pPr>
      <w:r>
        <w:rPr>
          <w:b/>
        </w:rPr>
        <w:t>GENERAL NOTES ON PREPARATION, ATTENDANCE, and PARTICIPATION:</w:t>
      </w:r>
    </w:p>
    <w:p w14:paraId="24640F7A" w14:textId="77777777" w:rsidR="00164D7F" w:rsidRDefault="003C4938">
      <w:pPr>
        <w:spacing w:line="276" w:lineRule="auto"/>
      </w:pPr>
      <w:r>
        <w:t xml:space="preserve">Reading expectations in the class vary somewhat by week, but in general you can expect to read around 20-30 pages per class and section, and up to 60-80 pages per week.  In some cases, these will be academic texts (book sections, short articles, etc.). In others, they will include popular news sources (tech and business journalism, online sources, etc.) and primary legal and policy documents (Supreme Court rulings, regulatory filings, corporate policies, etc.). In all cases, readings should be completed BEFORE arriving at class on the day they are listed in the syllabus (or you’ll find it hard to follow what’s going on in lecture or section and may find yourself unprepared for in-class discussions and exercises). We have worked hard to keep the reading load manageable (mostly by covering vast swathes of territory through lectures). We will also try to alert you to items you should be paying special attention beforehand (especially in cases of the longer, more academic-y or more arcane readings). The trade-off is that we require and fully expect you to complete and engage with what remains. </w:t>
      </w:r>
      <w:r>
        <w:rPr>
          <w:i/>
          <w:u w:val="single"/>
        </w:rPr>
        <w:t xml:space="preserve">All assigned readings will be available via link or download from the class website </w:t>
      </w:r>
      <w:r>
        <w:t xml:space="preserve">(i.e., there are no required books for purchase, though we are always happy to recommend additional sources for those looking to go deeper into particular areas). </w:t>
      </w:r>
      <w:r>
        <w:rPr>
          <w:i/>
          <w:u w:val="single"/>
        </w:rPr>
        <w:t>Lecture PowerPoints will also be posted to the class website at the start of the lecture in question</w:t>
      </w:r>
      <w:r>
        <w:t xml:space="preserve"> (for those of you who prefer to take notes on slides as you go along). We will also post audio recordings of the lecture after the lecture. </w:t>
      </w:r>
    </w:p>
    <w:p w14:paraId="74AEB184" w14:textId="77777777" w:rsidR="009A3583" w:rsidRDefault="009A3583">
      <w:pPr>
        <w:spacing w:line="276" w:lineRule="auto"/>
      </w:pPr>
    </w:p>
    <w:p w14:paraId="2DB285F3" w14:textId="292E1D61" w:rsidR="00164D7F" w:rsidRDefault="009A3583">
      <w:pPr>
        <w:spacing w:line="276" w:lineRule="auto"/>
      </w:pPr>
      <w:r>
        <w:rPr>
          <w:b/>
          <w:bCs/>
        </w:rPr>
        <w:t xml:space="preserve">Pre-closure: </w:t>
      </w:r>
      <w:r w:rsidR="003C4938">
        <w:t xml:space="preserve">Because of the centrality of lectures and the interactive work we’ll be doing in both class and sections, REGULAR AND ACTIVE ATTENDANCE IS A CENTRAL AND MANDATORY PART OF THE CLASS. In general, students may miss 1-2 classes and up to 1 section over the course of the semester without any negative effect on your grade (though you are urged to check with your group for lecture or section notes and/or visit us in office hours to catch up on what you’ve missed). ** </w:t>
      </w:r>
      <w:r w:rsidR="003C4938">
        <w:rPr>
          <w:i/>
        </w:rPr>
        <w:t>If issues or situations arise that result in repeated or prolonged absences (medical situations, death in the family, etc.) please contact the class learning specialist, Hui Yang, and your section TA as soon as possible to let us know what’s going on and we can talk about strategies for managing the situation where possible</w:t>
      </w:r>
      <w:r w:rsidR="003C4938">
        <w:t xml:space="preserve">. ** Please also let Hui know of any university-approved accommodations you may need to support your work in the class. Beyond just being there, you should also come ready and willing to engage. Within the constraints of a large lecture course, this is intended as a hands-on and interactive class, and while we’ll spend some time in the Monday/Wednesday lectures reviewing core concepts and content, an important part of the energy and liveliness of the groups, class and sections will depend </w:t>
      </w:r>
      <w:r w:rsidR="003C4938">
        <w:lastRenderedPageBreak/>
        <w:t xml:space="preserve">on YOU. As we’ll be doing a fair number of in-lecture and in-section activities, it’s also essential and only fair to your peers and your group that you come ready and prepared to engage. </w:t>
      </w:r>
    </w:p>
    <w:p w14:paraId="5B2D98B5" w14:textId="7F483590" w:rsidR="009A3583" w:rsidRDefault="009A3583">
      <w:pPr>
        <w:spacing w:line="276" w:lineRule="auto"/>
      </w:pPr>
    </w:p>
    <w:p w14:paraId="103BBF0A" w14:textId="155842D3" w:rsidR="009A3583" w:rsidRPr="009A3583" w:rsidRDefault="009A3583">
      <w:pPr>
        <w:spacing w:line="276" w:lineRule="auto"/>
        <w:rPr>
          <w:b/>
          <w:bCs/>
          <w:color w:val="FF0000"/>
        </w:rPr>
      </w:pPr>
      <w:r w:rsidRPr="009A3583">
        <w:rPr>
          <w:b/>
          <w:bCs/>
          <w:color w:val="FF0000"/>
        </w:rPr>
        <w:t xml:space="preserve">Post-closure: since in-person attendance is no longer possible, you should think about “active engagement” as a substitute. This means remaining up-to-date on watching recorded lectures and active, timely participation in the activities set up by your section TA. This said, we are willing to work with you to provide alternative accommodations for any circumstances that make participation more challenging. Please feel free to reach out to your TA, Hui, Steve, or Karen to discuss </w:t>
      </w:r>
      <w:r w:rsidR="00E16161">
        <w:rPr>
          <w:b/>
          <w:bCs/>
          <w:color w:val="FF0000"/>
        </w:rPr>
        <w:t xml:space="preserve">anything </w:t>
      </w:r>
      <w:r w:rsidRPr="009A3583">
        <w:rPr>
          <w:b/>
          <w:bCs/>
          <w:color w:val="FF0000"/>
        </w:rPr>
        <w:t>you would like to in this respect.</w:t>
      </w:r>
    </w:p>
    <w:p w14:paraId="3B6D0D04" w14:textId="77777777" w:rsidR="009A3583" w:rsidRPr="009A3583" w:rsidRDefault="009A3583">
      <w:pPr>
        <w:spacing w:line="276" w:lineRule="auto"/>
        <w:rPr>
          <w:b/>
          <w:bCs/>
        </w:rPr>
      </w:pPr>
    </w:p>
    <w:p w14:paraId="34C991D2" w14:textId="77777777" w:rsidR="00164D7F" w:rsidRDefault="003C4938">
      <w:pPr>
        <w:spacing w:line="276" w:lineRule="auto"/>
        <w:rPr>
          <w:b/>
        </w:rPr>
      </w:pPr>
      <w:r>
        <w:rPr>
          <w:b/>
        </w:rPr>
        <w:t>ACCESSING COURSE MATERIALS AND SUBMITTING ASSIGNMENTS:</w:t>
      </w:r>
    </w:p>
    <w:p w14:paraId="33EBF743" w14:textId="77777777" w:rsidR="00164D7F" w:rsidRDefault="003C4938">
      <w:pPr>
        <w:rPr>
          <w:rFonts w:ascii="Arial" w:eastAsia="Arial" w:hAnsi="Arial" w:cs="Arial"/>
          <w:i/>
          <w:color w:val="2D3B45"/>
          <w:highlight w:val="white"/>
        </w:rPr>
      </w:pPr>
      <w:r>
        <w:t xml:space="preserve">The Canvas site for this course is named: INFO1200/STS1201 Information Ethics, Law, and Policy.  This is where you will find all class readings, learning activities, and assignments (by clicking on the </w:t>
      </w:r>
      <w:r>
        <w:rPr>
          <w:i/>
        </w:rPr>
        <w:t>Modules</w:t>
      </w:r>
      <w:r>
        <w:t xml:space="preserve"> link in the left sidebar).  This is also where you will find the </w:t>
      </w:r>
      <w:proofErr w:type="spellStart"/>
      <w:r>
        <w:t>iclicker</w:t>
      </w:r>
      <w:proofErr w:type="spellEnd"/>
      <w:r>
        <w:t xml:space="preserve">/app information and </w:t>
      </w:r>
      <w:proofErr w:type="spellStart"/>
      <w:r>
        <w:t>iclicker</w:t>
      </w:r>
      <w:proofErr w:type="spellEnd"/>
      <w:r>
        <w:t xml:space="preserve">/app registration guidelines.  Most of your assignments for the class will be submitted as attachments over Canvas or in the discussion area.  In addition, all course announcements will be sent to your Cornell email through Canvas, and this is where we will post periodic updates to the syllabus (which we’ll also announce by email and in class).  It is important that </w:t>
      </w:r>
      <w:proofErr w:type="gramStart"/>
      <w:r>
        <w:t>you  check</w:t>
      </w:r>
      <w:proofErr w:type="gramEnd"/>
      <w:r>
        <w:t xml:space="preserve"> the Canvas site and your email regularly so that you keep up with expected workload and don’t miss important information and announcements. *</w:t>
      </w:r>
      <w:proofErr w:type="gramStart"/>
      <w:r>
        <w:t xml:space="preserve">*  </w:t>
      </w:r>
      <w:r>
        <w:rPr>
          <w:i/>
        </w:rPr>
        <w:t>If</w:t>
      </w:r>
      <w:proofErr w:type="gramEnd"/>
      <w:r>
        <w:rPr>
          <w:i/>
        </w:rPr>
        <w:t xml:space="preserve"> you have any questions or problems around using or accessing Canvas, please contact the course active learning specialist, Hui Yang, at the email address and/or office hours listed under instructors above. **  </w:t>
      </w:r>
    </w:p>
    <w:p w14:paraId="7E79943C" w14:textId="77777777" w:rsidR="00164D7F" w:rsidRDefault="00164D7F">
      <w:pPr>
        <w:rPr>
          <w:rFonts w:ascii="Arial" w:eastAsia="Arial" w:hAnsi="Arial" w:cs="Arial"/>
          <w:i/>
          <w:color w:val="2D3B45"/>
          <w:highlight w:val="white"/>
        </w:rPr>
      </w:pPr>
    </w:p>
    <w:p w14:paraId="1938CC44" w14:textId="77777777" w:rsidR="00164D7F" w:rsidRDefault="003C4938">
      <w:pPr>
        <w:spacing w:line="276" w:lineRule="auto"/>
        <w:rPr>
          <w:b/>
        </w:rPr>
      </w:pPr>
      <w:r>
        <w:rPr>
          <w:b/>
        </w:rPr>
        <w:t>LAPTOP AND SCREEN POLICIES:</w:t>
      </w:r>
    </w:p>
    <w:p w14:paraId="330119F5" w14:textId="77777777" w:rsidR="00164D7F" w:rsidRDefault="003C4938">
      <w:pPr>
        <w:spacing w:line="276" w:lineRule="auto"/>
      </w:pPr>
      <w:r>
        <w:t xml:space="preserve">While this class doesn’t follow any particular laptop or phone policy (laptops banned, laptops in first or last rows, etc.) we want you to be mindful of the potential impact of laptops and phones on the quality of your learning experience and those around you. Used well, these are great resources for learning – for note taking, for collaborative group work, and for looking up class-relevant questions and items on the fly (which we encourage you to do). Used poorly, they are a distraction to you and those around you (and we suspect account for the small but significant number of fails we encounter on the final exam each year). If we see evidence of this happening in lecture or section, we may ask you to leave your laptop (or phone) in your bag or at home, and also revisit the general class laptop policy (but see important positive uses above). More generally, we’d encourage you to exercise common sense and respect for those around you (and do you really need to check that status update or watch that cat video now? </w:t>
      </w:r>
      <w:r>
        <w:rPr>
          <w:i/>
        </w:rPr>
        <w:t>Really?</w:t>
      </w:r>
      <w:r>
        <w:t xml:space="preserve">).  </w:t>
      </w:r>
    </w:p>
    <w:p w14:paraId="4C4D89E5" w14:textId="77777777" w:rsidR="00164D7F" w:rsidRDefault="003C4938">
      <w:pPr>
        <w:spacing w:line="276" w:lineRule="auto"/>
        <w:rPr>
          <w:b/>
        </w:rPr>
      </w:pPr>
      <w:r>
        <w:rPr>
          <w:b/>
        </w:rPr>
        <w:t>A GENERAL NOTE ON GRADING and LATE POLICIES:</w:t>
      </w:r>
    </w:p>
    <w:p w14:paraId="55AFF161" w14:textId="77777777" w:rsidR="00164D7F" w:rsidRDefault="003C4938">
      <w:pPr>
        <w:spacing w:line="276" w:lineRule="auto"/>
      </w:pPr>
      <w:r>
        <w:t>In general, we will grade assignments according to the rubric below:</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1255"/>
        <w:gridCol w:w="8095"/>
      </w:tblGrid>
      <w:tr w:rsidR="00164D7F" w14:paraId="6818CF67" w14:textId="77777777">
        <w:tc>
          <w:tcPr>
            <w:tcW w:w="1255" w:type="dxa"/>
          </w:tcPr>
          <w:p w14:paraId="59CBF240" w14:textId="77777777" w:rsidR="00164D7F" w:rsidRDefault="003C4938">
            <w:pPr>
              <w:jc w:val="center"/>
            </w:pPr>
            <w:r>
              <w:t>F</w:t>
            </w:r>
          </w:p>
        </w:tc>
        <w:tc>
          <w:tcPr>
            <w:tcW w:w="8095" w:type="dxa"/>
          </w:tcPr>
          <w:p w14:paraId="00195D31" w14:textId="77777777" w:rsidR="00164D7F" w:rsidRDefault="003C4938">
            <w:r>
              <w:t>(usually indicates did not complete)</w:t>
            </w:r>
          </w:p>
        </w:tc>
      </w:tr>
      <w:tr w:rsidR="00164D7F" w14:paraId="3AB0A445" w14:textId="77777777">
        <w:tc>
          <w:tcPr>
            <w:tcW w:w="1255" w:type="dxa"/>
          </w:tcPr>
          <w:p w14:paraId="1AD9A1E0" w14:textId="77777777" w:rsidR="00164D7F" w:rsidRDefault="003C4938">
            <w:pPr>
              <w:jc w:val="center"/>
            </w:pPr>
            <w:r>
              <w:lastRenderedPageBreak/>
              <w:t>D</w:t>
            </w:r>
          </w:p>
        </w:tc>
        <w:tc>
          <w:tcPr>
            <w:tcW w:w="8095" w:type="dxa"/>
          </w:tcPr>
          <w:p w14:paraId="2A23CE5E" w14:textId="77777777" w:rsidR="00164D7F" w:rsidRDefault="003C4938">
            <w:r>
              <w:t>(assignment is missing significant parts, seriously mistakes core ideas or concepts, demonstrates serious writing or presentation failures, or is otherwise deeply inadequate)</w:t>
            </w:r>
          </w:p>
        </w:tc>
      </w:tr>
      <w:tr w:rsidR="00164D7F" w14:paraId="55B0C64C" w14:textId="77777777">
        <w:tc>
          <w:tcPr>
            <w:tcW w:w="1255" w:type="dxa"/>
          </w:tcPr>
          <w:p w14:paraId="259AC6C8" w14:textId="77777777" w:rsidR="00164D7F" w:rsidRDefault="003C4938">
            <w:pPr>
              <w:jc w:val="center"/>
            </w:pPr>
            <w:r>
              <w:t>C</w:t>
            </w:r>
          </w:p>
        </w:tc>
        <w:tc>
          <w:tcPr>
            <w:tcW w:w="8095" w:type="dxa"/>
          </w:tcPr>
          <w:p w14:paraId="3DC8A6B8" w14:textId="77777777" w:rsidR="00164D7F" w:rsidRDefault="003C4938">
            <w:r>
              <w:t>(assignment is substantially complete, but may miss or mistake important points; writing and argumentation may be unclear)</w:t>
            </w:r>
          </w:p>
        </w:tc>
      </w:tr>
      <w:tr w:rsidR="00164D7F" w14:paraId="25EB2873" w14:textId="77777777">
        <w:tc>
          <w:tcPr>
            <w:tcW w:w="1255" w:type="dxa"/>
          </w:tcPr>
          <w:p w14:paraId="79B42933" w14:textId="77777777" w:rsidR="00164D7F" w:rsidRDefault="003C4938">
            <w:pPr>
              <w:jc w:val="center"/>
            </w:pPr>
            <w:r>
              <w:t>B</w:t>
            </w:r>
          </w:p>
        </w:tc>
        <w:tc>
          <w:tcPr>
            <w:tcW w:w="8095" w:type="dxa"/>
          </w:tcPr>
          <w:p w14:paraId="0F9D7055" w14:textId="77777777" w:rsidR="00164D7F" w:rsidRDefault="003C4938">
            <w:r>
              <w:t>(assignment is complete and solid in all respects; covers major relevant points; writing and argumentation are sound; demonstrates understanding of core concepts)</w:t>
            </w:r>
          </w:p>
        </w:tc>
      </w:tr>
      <w:tr w:rsidR="00164D7F" w14:paraId="183ECB47" w14:textId="77777777">
        <w:tc>
          <w:tcPr>
            <w:tcW w:w="1255" w:type="dxa"/>
          </w:tcPr>
          <w:p w14:paraId="497B86C3" w14:textId="77777777" w:rsidR="00164D7F" w:rsidRDefault="003C4938">
            <w:pPr>
              <w:jc w:val="center"/>
            </w:pPr>
            <w:r>
              <w:t>A</w:t>
            </w:r>
          </w:p>
        </w:tc>
        <w:tc>
          <w:tcPr>
            <w:tcW w:w="8095" w:type="dxa"/>
          </w:tcPr>
          <w:p w14:paraId="22EDCF84" w14:textId="77777777" w:rsidR="00164D7F" w:rsidRDefault="003C4938">
            <w:r>
              <w:t>(assignment is excellent in all respects; covers the material thoroughly and effectively; demonstrates significant mastery of core concepts; advances a clear and convincing line of argument)</w:t>
            </w:r>
          </w:p>
        </w:tc>
      </w:tr>
    </w:tbl>
    <w:p w14:paraId="3C0931D8" w14:textId="77777777" w:rsidR="00164D7F" w:rsidRDefault="003C4938">
      <w:pPr>
        <w:spacing w:before="240" w:line="276" w:lineRule="auto"/>
      </w:pPr>
      <w:r>
        <w:t>In cases where your work falls short of the mark, we’ll indicate main weak points and shortcomings in marginal notes or comments. In cases where common problems appear across multiple papers (i.e., several students are experiencing similar issues) we may also address these in general terms with the wider class or section. For each of the larger policy memos, we’ll also try to post 3-4 examples of student work that we regard as particularly strong or effective (and may ask you to share yours in this way at some point in the semester). We are also happy to meet during office hours or by appointment to talk about any difficulties you may be facing.  If you feel you are consistently falling short of expectations and are looking for strategies to improve, please set up an appointment with your TA and/or the instructors. If you have concerns about a particular grade you are encouraged to first take the issue up with the original grader; if you remain unclear or uncertain about your grade after this meeting, you may ask your TA to send the paper to Karen and Steve for a second opinion.  We</w:t>
      </w:r>
      <w:r>
        <w:rPr>
          <w:i/>
        </w:rPr>
        <w:t xml:space="preserve"> </w:t>
      </w:r>
      <w:r>
        <w:t xml:space="preserve">will read the paper fresh and reserve the right to either raise or lower the originally assigned grade (and we have adjusted papers both ways in past, though in the majority of cases find that our assessment agrees with the original grader). We are also happy to provide additional feedback and strategies for improvement for future assignments. </w:t>
      </w:r>
    </w:p>
    <w:p w14:paraId="64291A8B" w14:textId="77777777" w:rsidR="00CB04B4" w:rsidRDefault="00CB04B4">
      <w:pPr>
        <w:spacing w:line="276" w:lineRule="auto"/>
        <w:rPr>
          <w:b/>
          <w:i/>
        </w:rPr>
      </w:pPr>
    </w:p>
    <w:p w14:paraId="47C9F725" w14:textId="48A4101D" w:rsidR="00164D7F" w:rsidRDefault="003C4938">
      <w:pPr>
        <w:spacing w:line="276" w:lineRule="auto"/>
      </w:pPr>
      <w:r>
        <w:rPr>
          <w:b/>
          <w:i/>
        </w:rPr>
        <w:t>Late policies</w:t>
      </w:r>
      <w:r>
        <w:t xml:space="preserve">: Assignments are due in class and/or online at the start of the class or section for which they are assigned – </w:t>
      </w:r>
      <w:r>
        <w:rPr>
          <w:i/>
        </w:rPr>
        <w:t>your TA will share details of how they expect policy memos and shorter assignments to be submitted</w:t>
      </w:r>
      <w:r>
        <w:t xml:space="preserve">.  Assignments turned in after this time, except for excused medical or family emergencies, will be reduced at the rate of one half-letter per day (i.e. an ‘A’ paper becomes an ‘A-‘ after 24 hours, ‘B+’ after 48, etc.).  This is partly for reasons of equity, and partly because the assignments often connect to in-class work on the day they’re due, and it’s important that you come ready to participate and contribute. </w:t>
      </w:r>
      <w:r>
        <w:rPr>
          <w:i/>
          <w:u w:val="single"/>
        </w:rPr>
        <w:t>Students are allowed a one-time one-week extension for any of the major writing assignments (policy memos) without any penalty.</w:t>
      </w:r>
      <w:r>
        <w:t xml:space="preserve"> Please contact your section TA to request your one-week extension on any assignment before the deadline for the assignment. We will by default apply this policy to your first late writing assignment. </w:t>
      </w:r>
    </w:p>
    <w:p w14:paraId="7A32B7A6" w14:textId="77777777" w:rsidR="009A3583" w:rsidRDefault="009A3583">
      <w:pPr>
        <w:spacing w:line="276" w:lineRule="auto"/>
      </w:pPr>
    </w:p>
    <w:p w14:paraId="2A1B31D1" w14:textId="77777777" w:rsidR="00164D7F" w:rsidRDefault="003C4938">
      <w:pPr>
        <w:spacing w:line="276" w:lineRule="auto"/>
        <w:rPr>
          <w:b/>
        </w:rPr>
      </w:pPr>
      <w:r>
        <w:rPr>
          <w:b/>
        </w:rPr>
        <w:lastRenderedPageBreak/>
        <w:t>COLLABORATION, ACADEMIC INTEGRITY, and TROUBLESHOOTING:</w:t>
      </w:r>
    </w:p>
    <w:p w14:paraId="7052DD90" w14:textId="77777777" w:rsidR="00164D7F" w:rsidRDefault="003C4938">
      <w:pPr>
        <w:spacing w:line="276" w:lineRule="auto"/>
      </w:pPr>
      <w:r>
        <w:t xml:space="preserve">We welcome and encourage forms of collaboration and mutual support in your group (reading or discussion groups, note pools, etc.), and we are fully committed to the principle of teaching, learning and research as activities that are collaborative at their core. We are also committed to the idea of the classroom, sections and your group as a place for differing opinions, and for (respectful) engagement with ideas, values and beliefs that might different from your own; this is especially important in a class built substantially around questions of ethics, values, and technology. Nevertheless, all work submitted in the form of assignments, position papers, or exams must still be your own, and relevant outside sources (including online ones) should be properly acknowledged, as outlined in the </w:t>
      </w:r>
      <w:hyperlink r:id="rId20">
        <w:r>
          <w:rPr>
            <w:color w:val="52698C"/>
          </w:rPr>
          <w:t>Cornell University Code of Academic Integrity</w:t>
        </w:r>
      </w:hyperlink>
      <w:r>
        <w:t xml:space="preserve">. If you have any questions around academic integrity issues, we encourage you to contact instructors directly and early to address them. If serious problems arise during the semester (medical or family issues; serious stress or well-being issues; falling seriously behind; or other circumstances that compromise your ability to succeed in the course and your wider program of studies) please let us know as soon as possible - we may be able to help. </w:t>
      </w:r>
    </w:p>
    <w:p w14:paraId="17EC2668" w14:textId="77777777" w:rsidR="00CB04B4" w:rsidRDefault="00CB04B4">
      <w:pPr>
        <w:spacing w:line="276" w:lineRule="auto"/>
        <w:rPr>
          <w:b/>
        </w:rPr>
      </w:pPr>
    </w:p>
    <w:p w14:paraId="360AD7D2" w14:textId="77777777" w:rsidR="00164D7F" w:rsidRDefault="003C4938">
      <w:pPr>
        <w:spacing w:line="276" w:lineRule="auto"/>
        <w:rPr>
          <w:b/>
        </w:rPr>
      </w:pPr>
      <w:r>
        <w:rPr>
          <w:b/>
        </w:rPr>
        <w:t>WRITING SUPPORT:</w:t>
      </w:r>
    </w:p>
    <w:p w14:paraId="59066C87" w14:textId="77777777" w:rsidR="00164D7F" w:rsidRDefault="003C4938">
      <w:pPr>
        <w:spacing w:line="276" w:lineRule="auto"/>
      </w:pPr>
      <w:r>
        <w:t>This course involves a substantial writing component, principally in the form of policy memos as described above. We will do our best to help support the development of your writing as the semester goes on, including through feedback on submitted memos. Those concerned about or looking for additional help with writing are encouraged to consult the Cornell Writing Centers, as described below:</w:t>
      </w:r>
    </w:p>
    <w:p w14:paraId="598A2A70" w14:textId="77777777" w:rsidR="00CB04B4" w:rsidRDefault="00CB04B4">
      <w:pPr>
        <w:widowControl w:val="0"/>
        <w:spacing w:line="276" w:lineRule="auto"/>
        <w:rPr>
          <w:b/>
          <w:color w:val="000000" w:themeColor="text1"/>
        </w:rPr>
      </w:pPr>
    </w:p>
    <w:p w14:paraId="196A62C8" w14:textId="77777777" w:rsidR="009A3583" w:rsidRDefault="003C4938">
      <w:pPr>
        <w:widowControl w:val="0"/>
        <w:spacing w:line="276" w:lineRule="auto"/>
      </w:pPr>
      <w:r w:rsidRPr="009A3583">
        <w:rPr>
          <w:b/>
          <w:color w:val="000000" w:themeColor="text1"/>
        </w:rPr>
        <w:t>The Cornell Writing Centers:</w:t>
      </w:r>
      <w:r w:rsidRPr="009A3583">
        <w:rPr>
          <w:color w:val="000000" w:themeColor="text1"/>
        </w:rPr>
        <w:t xml:space="preserve"> </w:t>
      </w:r>
      <w:r>
        <w:t xml:space="preserve">The Cornell Writing Centers provide support for individuals at any stage of the writing process. It is a free resource available to everyone on campus—faculty, staff, graduate and undergraduate students—for nearly any kind of writing project: applications, presentations, lab reports, essays, and more. Tutors (trained undergraduate and graduate students) serve as responsive listeners who read thoughtfully, and offer considerate, supportive, and challenging feedback. Please note that tutors can only work with small portions of text (no more than 5 pages) during a typical 30-minute session. They also have experience working with non-native English speakers. During the academic year, the Writing Centers are open Mondays-Thursdays, 3:30–5:30pm (Mann Library &amp; Rockefeller Hall 178) and Sundays-Thursdays, 7:00–10:00pm (Olin library 403; Uris Library 108; </w:t>
      </w:r>
      <w:proofErr w:type="spellStart"/>
      <w:r>
        <w:t>Tatkon</w:t>
      </w:r>
      <w:proofErr w:type="spellEnd"/>
      <w:r>
        <w:t xml:space="preserve"> Center 3343). Writers can schedule appointments (at </w:t>
      </w:r>
      <w:hyperlink r:id="rId21">
        <w:r>
          <w:rPr>
            <w:color w:val="0000FF"/>
            <w:u w:val="single"/>
          </w:rPr>
          <w:t>http://knight.as.cornell.edu/wc</w:t>
        </w:r>
      </w:hyperlink>
      <w:r>
        <w:rPr>
          <w:color w:val="0000FF"/>
          <w:u w:val="single"/>
        </w:rPr>
        <w:t>)</w:t>
      </w:r>
      <w:r>
        <w:t xml:space="preserve"> or drop in at a convenient time.</w:t>
      </w:r>
    </w:p>
    <w:p w14:paraId="70314786" w14:textId="77777777" w:rsidR="009A3583" w:rsidRPr="009A3583" w:rsidRDefault="009A3583">
      <w:pPr>
        <w:widowControl w:val="0"/>
        <w:spacing w:line="276" w:lineRule="auto"/>
        <w:rPr>
          <w:color w:val="FF0000"/>
        </w:rPr>
      </w:pPr>
    </w:p>
    <w:p w14:paraId="667E5DB1" w14:textId="204279B4" w:rsidR="00164D7F" w:rsidRPr="009A3583" w:rsidRDefault="009A3583">
      <w:pPr>
        <w:widowControl w:val="0"/>
        <w:spacing w:line="276" w:lineRule="auto"/>
      </w:pPr>
      <w:r w:rsidRPr="009A3583">
        <w:rPr>
          <w:b/>
          <w:bCs/>
          <w:color w:val="FF0000"/>
        </w:rPr>
        <w:t>Post-closure: Cornell Writing Center is planning to move to digital support, though they have not yet announced details. Keep an eye on their website for this.</w:t>
      </w:r>
      <w:r>
        <w:rPr>
          <w:b/>
          <w:bCs/>
        </w:rPr>
        <w:t xml:space="preserve"> </w:t>
      </w:r>
      <w:r w:rsidR="003C4938">
        <w:br w:type="page"/>
      </w:r>
    </w:p>
    <w:p w14:paraId="18DD49A9" w14:textId="77777777" w:rsidR="00164D7F" w:rsidRDefault="003C4938">
      <w:pPr>
        <w:jc w:val="center"/>
        <w:rPr>
          <w:b/>
        </w:rPr>
      </w:pPr>
      <w:bookmarkStart w:id="1" w:name="bookmark=id.30j0zll" w:colFirst="0" w:colLast="0"/>
      <w:bookmarkEnd w:id="1"/>
      <w:r>
        <w:rPr>
          <w:b/>
        </w:rPr>
        <w:lastRenderedPageBreak/>
        <w:t>Syllabus Themes and their Distribution across Weeks</w:t>
      </w:r>
      <w:r>
        <w:rPr>
          <w:b/>
        </w:rPr>
        <w:br/>
        <w:t>(initial indicates lead lecturer – S = Steve; K = Karen)</w:t>
      </w:r>
    </w:p>
    <w:tbl>
      <w:tblPr>
        <w:tblStyle w:val="a0"/>
        <w:tblW w:w="93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1080"/>
        <w:gridCol w:w="990"/>
        <w:gridCol w:w="1440"/>
        <w:gridCol w:w="1710"/>
      </w:tblGrid>
      <w:tr w:rsidR="00164D7F" w14:paraId="754DC9E3" w14:textId="77777777">
        <w:tc>
          <w:tcPr>
            <w:tcW w:w="4125" w:type="dxa"/>
          </w:tcPr>
          <w:p w14:paraId="7C5FA39F" w14:textId="77777777" w:rsidR="00164D7F" w:rsidRDefault="003C4938">
            <w:pPr>
              <w:spacing w:before="60" w:after="60" w:line="276" w:lineRule="auto"/>
              <w:jc w:val="both"/>
              <w:rPr>
                <w:b/>
              </w:rPr>
            </w:pPr>
            <w:r>
              <w:rPr>
                <w:b/>
              </w:rPr>
              <w:t>Themes across the weeks</w:t>
            </w:r>
          </w:p>
        </w:tc>
        <w:tc>
          <w:tcPr>
            <w:tcW w:w="1080" w:type="dxa"/>
          </w:tcPr>
          <w:p w14:paraId="7C14F2AF" w14:textId="77777777" w:rsidR="00164D7F" w:rsidRPr="008C6761" w:rsidRDefault="003C4938">
            <w:pPr>
              <w:spacing w:before="60" w:after="60" w:line="276" w:lineRule="auto"/>
              <w:rPr>
                <w:b/>
                <w:sz w:val="22"/>
                <w:szCs w:val="22"/>
              </w:rPr>
            </w:pPr>
            <w:r w:rsidRPr="008C6761">
              <w:rPr>
                <w:b/>
                <w:sz w:val="22"/>
                <w:szCs w:val="22"/>
              </w:rPr>
              <w:t>Lectures</w:t>
            </w:r>
          </w:p>
        </w:tc>
        <w:tc>
          <w:tcPr>
            <w:tcW w:w="990" w:type="dxa"/>
          </w:tcPr>
          <w:p w14:paraId="4AAF2161" w14:textId="77777777" w:rsidR="00164D7F" w:rsidRPr="008C6761" w:rsidRDefault="003C4938">
            <w:pPr>
              <w:spacing w:before="60" w:after="60" w:line="276" w:lineRule="auto"/>
              <w:jc w:val="both"/>
              <w:rPr>
                <w:b/>
                <w:sz w:val="22"/>
                <w:szCs w:val="22"/>
              </w:rPr>
            </w:pPr>
            <w:r w:rsidRPr="008C6761">
              <w:rPr>
                <w:b/>
                <w:sz w:val="22"/>
                <w:szCs w:val="22"/>
              </w:rPr>
              <w:t>Sections</w:t>
            </w:r>
          </w:p>
        </w:tc>
        <w:tc>
          <w:tcPr>
            <w:tcW w:w="1440" w:type="dxa"/>
          </w:tcPr>
          <w:p w14:paraId="3BA05F2E" w14:textId="77777777" w:rsidR="00164D7F" w:rsidRDefault="003C4938">
            <w:pPr>
              <w:spacing w:before="60" w:after="60" w:line="276" w:lineRule="auto"/>
              <w:jc w:val="center"/>
              <w:rPr>
                <w:b/>
              </w:rPr>
            </w:pPr>
            <w:r>
              <w:rPr>
                <w:b/>
              </w:rPr>
              <w:t>Dates</w:t>
            </w:r>
          </w:p>
        </w:tc>
        <w:tc>
          <w:tcPr>
            <w:tcW w:w="1710" w:type="dxa"/>
          </w:tcPr>
          <w:p w14:paraId="1270327E" w14:textId="77777777" w:rsidR="00164D7F" w:rsidRDefault="003C4938">
            <w:pPr>
              <w:spacing w:before="60" w:after="60" w:line="276" w:lineRule="auto"/>
              <w:jc w:val="center"/>
              <w:rPr>
                <w:b/>
              </w:rPr>
            </w:pPr>
            <w:r>
              <w:rPr>
                <w:b/>
              </w:rPr>
              <w:t>Policy Memos*</w:t>
            </w:r>
          </w:p>
        </w:tc>
      </w:tr>
      <w:tr w:rsidR="00164D7F" w14:paraId="4A1E1F36" w14:textId="77777777">
        <w:tc>
          <w:tcPr>
            <w:tcW w:w="4125" w:type="dxa"/>
          </w:tcPr>
          <w:p w14:paraId="4446F98F" w14:textId="77777777" w:rsidR="00164D7F" w:rsidRDefault="003253D7">
            <w:pPr>
              <w:spacing w:before="60" w:after="60" w:line="276" w:lineRule="auto"/>
            </w:pPr>
            <w:hyperlink w:anchor="bookmark=id.1pxezwc">
              <w:r w:rsidR="003C4938">
                <w:rPr>
                  <w:color w:val="52698C"/>
                </w:rPr>
                <w:t>Introduction to Information, Ethics, Law, and Policy</w:t>
              </w:r>
            </w:hyperlink>
            <w:r w:rsidR="003C4938">
              <w:rPr>
                <w:color w:val="52698C"/>
              </w:rPr>
              <w:t xml:space="preserve"> (S &amp; K)</w:t>
            </w:r>
          </w:p>
        </w:tc>
        <w:tc>
          <w:tcPr>
            <w:tcW w:w="1080" w:type="dxa"/>
          </w:tcPr>
          <w:p w14:paraId="71E0B298" w14:textId="77777777" w:rsidR="00164D7F" w:rsidRDefault="003C4938">
            <w:pPr>
              <w:spacing w:before="60" w:after="60" w:line="276" w:lineRule="auto"/>
              <w:jc w:val="center"/>
            </w:pPr>
            <w:r>
              <w:t>1</w:t>
            </w:r>
          </w:p>
        </w:tc>
        <w:tc>
          <w:tcPr>
            <w:tcW w:w="990" w:type="dxa"/>
          </w:tcPr>
          <w:p w14:paraId="543074A4" w14:textId="77777777" w:rsidR="00164D7F" w:rsidRDefault="003C4938">
            <w:pPr>
              <w:spacing w:before="60" w:after="60" w:line="276" w:lineRule="auto"/>
              <w:jc w:val="center"/>
            </w:pPr>
            <w:r>
              <w:t>1</w:t>
            </w:r>
          </w:p>
        </w:tc>
        <w:tc>
          <w:tcPr>
            <w:tcW w:w="1440" w:type="dxa"/>
          </w:tcPr>
          <w:p w14:paraId="61F7A87E" w14:textId="77777777" w:rsidR="00164D7F" w:rsidRDefault="003C4938">
            <w:pPr>
              <w:spacing w:before="60" w:after="60" w:line="276" w:lineRule="auto"/>
              <w:jc w:val="center"/>
            </w:pPr>
            <w:r>
              <w:t>Jan 22-24</w:t>
            </w:r>
          </w:p>
        </w:tc>
        <w:tc>
          <w:tcPr>
            <w:tcW w:w="1710" w:type="dxa"/>
          </w:tcPr>
          <w:p w14:paraId="7507DFB5" w14:textId="77777777" w:rsidR="00164D7F" w:rsidRDefault="00164D7F">
            <w:pPr>
              <w:spacing w:before="60" w:after="60" w:line="276" w:lineRule="auto"/>
              <w:jc w:val="center"/>
            </w:pPr>
          </w:p>
        </w:tc>
      </w:tr>
      <w:tr w:rsidR="00164D7F" w14:paraId="28044BA3" w14:textId="77777777">
        <w:tc>
          <w:tcPr>
            <w:tcW w:w="4125" w:type="dxa"/>
          </w:tcPr>
          <w:p w14:paraId="00A02939" w14:textId="77777777" w:rsidR="00164D7F" w:rsidRDefault="003253D7">
            <w:pPr>
              <w:spacing w:before="60" w:after="60" w:line="276" w:lineRule="auto"/>
            </w:pPr>
            <w:hyperlink w:anchor="bookmark=id.3znysh7">
              <w:r w:rsidR="003C4938">
                <w:rPr>
                  <w:color w:val="52698C"/>
                </w:rPr>
                <w:t>Ethics and Social Shaping of IT</w:t>
              </w:r>
            </w:hyperlink>
            <w:r w:rsidR="003C4938">
              <w:rPr>
                <w:color w:val="52698C"/>
              </w:rPr>
              <w:t xml:space="preserve"> (S)</w:t>
            </w:r>
          </w:p>
        </w:tc>
        <w:tc>
          <w:tcPr>
            <w:tcW w:w="1080" w:type="dxa"/>
          </w:tcPr>
          <w:p w14:paraId="1B5A1194" w14:textId="77777777" w:rsidR="00164D7F" w:rsidRDefault="003C4938">
            <w:pPr>
              <w:spacing w:before="60" w:after="60" w:line="276" w:lineRule="auto"/>
              <w:jc w:val="center"/>
            </w:pPr>
            <w:r>
              <w:t>2</w:t>
            </w:r>
          </w:p>
        </w:tc>
        <w:tc>
          <w:tcPr>
            <w:tcW w:w="990" w:type="dxa"/>
          </w:tcPr>
          <w:p w14:paraId="69611223" w14:textId="77777777" w:rsidR="00164D7F" w:rsidRDefault="003C4938">
            <w:pPr>
              <w:spacing w:before="60" w:after="60" w:line="276" w:lineRule="auto"/>
              <w:jc w:val="center"/>
            </w:pPr>
            <w:r>
              <w:t>1</w:t>
            </w:r>
          </w:p>
        </w:tc>
        <w:tc>
          <w:tcPr>
            <w:tcW w:w="1440" w:type="dxa"/>
          </w:tcPr>
          <w:p w14:paraId="4C01B6F9" w14:textId="77777777" w:rsidR="00164D7F" w:rsidRDefault="003C4938">
            <w:pPr>
              <w:spacing w:before="60" w:after="60" w:line="276" w:lineRule="auto"/>
              <w:jc w:val="center"/>
            </w:pPr>
            <w:r>
              <w:t>Jan 27-31</w:t>
            </w:r>
          </w:p>
        </w:tc>
        <w:tc>
          <w:tcPr>
            <w:tcW w:w="1710" w:type="dxa"/>
          </w:tcPr>
          <w:p w14:paraId="78D53FFA" w14:textId="77777777" w:rsidR="00164D7F" w:rsidRDefault="00164D7F">
            <w:pPr>
              <w:spacing w:before="60" w:after="60" w:line="276" w:lineRule="auto"/>
              <w:jc w:val="center"/>
            </w:pPr>
          </w:p>
        </w:tc>
      </w:tr>
      <w:tr w:rsidR="00164D7F" w14:paraId="0B631E74" w14:textId="77777777">
        <w:tc>
          <w:tcPr>
            <w:tcW w:w="9345" w:type="dxa"/>
            <w:gridSpan w:val="5"/>
          </w:tcPr>
          <w:p w14:paraId="47D682C2" w14:textId="77777777" w:rsidR="00164D7F" w:rsidRDefault="003C4938">
            <w:pPr>
              <w:spacing w:before="60" w:after="60" w:line="276" w:lineRule="auto"/>
              <w:jc w:val="center"/>
              <w:rPr>
                <w:b/>
              </w:rPr>
            </w:pPr>
            <w:r>
              <w:rPr>
                <w:b/>
              </w:rPr>
              <w:t>Theme #1: Computing Ethics</w:t>
            </w:r>
          </w:p>
        </w:tc>
      </w:tr>
      <w:tr w:rsidR="00164D7F" w14:paraId="5035C5F0" w14:textId="77777777">
        <w:tc>
          <w:tcPr>
            <w:tcW w:w="4125" w:type="dxa"/>
          </w:tcPr>
          <w:p w14:paraId="7493F0AD" w14:textId="77777777" w:rsidR="00164D7F" w:rsidRDefault="003C4938">
            <w:pPr>
              <w:spacing w:before="60" w:after="60" w:line="276" w:lineRule="auto"/>
            </w:pPr>
            <w:r>
              <w:t>(a) Labor, Consumption, and Waste (S)</w:t>
            </w:r>
          </w:p>
        </w:tc>
        <w:tc>
          <w:tcPr>
            <w:tcW w:w="1080" w:type="dxa"/>
          </w:tcPr>
          <w:p w14:paraId="6A8500F3" w14:textId="77777777" w:rsidR="00164D7F" w:rsidRDefault="003C4938">
            <w:pPr>
              <w:spacing w:before="60" w:after="60" w:line="276" w:lineRule="auto"/>
              <w:jc w:val="center"/>
            </w:pPr>
            <w:r>
              <w:t>2</w:t>
            </w:r>
          </w:p>
        </w:tc>
        <w:tc>
          <w:tcPr>
            <w:tcW w:w="990" w:type="dxa"/>
          </w:tcPr>
          <w:p w14:paraId="0B825DE5" w14:textId="77777777" w:rsidR="00164D7F" w:rsidRDefault="003C4938">
            <w:pPr>
              <w:spacing w:before="60" w:after="60" w:line="276" w:lineRule="auto"/>
              <w:jc w:val="center"/>
            </w:pPr>
            <w:r>
              <w:t>1</w:t>
            </w:r>
          </w:p>
        </w:tc>
        <w:tc>
          <w:tcPr>
            <w:tcW w:w="1440" w:type="dxa"/>
          </w:tcPr>
          <w:p w14:paraId="2358D816" w14:textId="77777777" w:rsidR="00164D7F" w:rsidRDefault="003C4938">
            <w:pPr>
              <w:spacing w:before="60" w:after="60" w:line="276" w:lineRule="auto"/>
              <w:jc w:val="center"/>
            </w:pPr>
            <w:r>
              <w:t>Feb 3-7</w:t>
            </w:r>
          </w:p>
        </w:tc>
        <w:tc>
          <w:tcPr>
            <w:tcW w:w="1710" w:type="dxa"/>
          </w:tcPr>
          <w:p w14:paraId="226678D2" w14:textId="77777777" w:rsidR="00164D7F" w:rsidRDefault="00164D7F">
            <w:pPr>
              <w:spacing w:before="60" w:after="60" w:line="276" w:lineRule="auto"/>
            </w:pPr>
          </w:p>
        </w:tc>
      </w:tr>
      <w:tr w:rsidR="00164D7F" w14:paraId="06502ADF" w14:textId="77777777">
        <w:tc>
          <w:tcPr>
            <w:tcW w:w="4125" w:type="dxa"/>
          </w:tcPr>
          <w:p w14:paraId="39F76420" w14:textId="77777777" w:rsidR="00164D7F" w:rsidRDefault="003C4938">
            <w:pPr>
              <w:spacing w:before="60" w:after="60" w:line="276" w:lineRule="auto"/>
            </w:pPr>
            <w:r>
              <w:t>(b) Diversity, Inequality and Inclusion (K)</w:t>
            </w:r>
          </w:p>
        </w:tc>
        <w:tc>
          <w:tcPr>
            <w:tcW w:w="1080" w:type="dxa"/>
          </w:tcPr>
          <w:p w14:paraId="62C8F498" w14:textId="77777777" w:rsidR="00164D7F" w:rsidRDefault="003C4938">
            <w:pPr>
              <w:spacing w:before="60" w:after="60" w:line="276" w:lineRule="auto"/>
              <w:jc w:val="center"/>
            </w:pPr>
            <w:r>
              <w:t>2</w:t>
            </w:r>
          </w:p>
        </w:tc>
        <w:tc>
          <w:tcPr>
            <w:tcW w:w="990" w:type="dxa"/>
          </w:tcPr>
          <w:p w14:paraId="525C444F" w14:textId="77777777" w:rsidR="00164D7F" w:rsidRDefault="003C4938">
            <w:pPr>
              <w:spacing w:before="60" w:after="60" w:line="276" w:lineRule="auto"/>
              <w:jc w:val="center"/>
            </w:pPr>
            <w:r>
              <w:t>1</w:t>
            </w:r>
          </w:p>
        </w:tc>
        <w:tc>
          <w:tcPr>
            <w:tcW w:w="1440" w:type="dxa"/>
          </w:tcPr>
          <w:p w14:paraId="38B5636A" w14:textId="77777777" w:rsidR="00164D7F" w:rsidRDefault="003C4938">
            <w:pPr>
              <w:spacing w:before="60" w:after="60" w:line="276" w:lineRule="auto"/>
              <w:jc w:val="center"/>
            </w:pPr>
            <w:r>
              <w:t>Feb 10-14</w:t>
            </w:r>
          </w:p>
        </w:tc>
        <w:tc>
          <w:tcPr>
            <w:tcW w:w="1710" w:type="dxa"/>
          </w:tcPr>
          <w:p w14:paraId="21B3B5BF" w14:textId="77777777" w:rsidR="00164D7F" w:rsidRDefault="00164D7F">
            <w:pPr>
              <w:spacing w:before="60" w:after="60" w:line="276" w:lineRule="auto"/>
              <w:jc w:val="center"/>
            </w:pPr>
          </w:p>
        </w:tc>
      </w:tr>
      <w:tr w:rsidR="00164D7F" w14:paraId="4AB24AD4" w14:textId="77777777">
        <w:tc>
          <w:tcPr>
            <w:tcW w:w="9345" w:type="dxa"/>
            <w:gridSpan w:val="5"/>
          </w:tcPr>
          <w:p w14:paraId="4C894F41" w14:textId="77777777" w:rsidR="00164D7F" w:rsidRDefault="003C4938">
            <w:pPr>
              <w:spacing w:before="60" w:after="60" w:line="276" w:lineRule="auto"/>
              <w:jc w:val="center"/>
              <w:rPr>
                <w:b/>
              </w:rPr>
            </w:pPr>
            <w:r>
              <w:rPr>
                <w:b/>
              </w:rPr>
              <w:t>Theme #2: Intellectual Property</w:t>
            </w:r>
          </w:p>
        </w:tc>
      </w:tr>
      <w:tr w:rsidR="00164D7F" w14:paraId="59664E58" w14:textId="77777777">
        <w:tc>
          <w:tcPr>
            <w:tcW w:w="4125" w:type="dxa"/>
          </w:tcPr>
          <w:p w14:paraId="34ED752B" w14:textId="77777777" w:rsidR="00164D7F" w:rsidRDefault="003253D7">
            <w:pPr>
              <w:spacing w:before="60" w:after="60" w:line="276" w:lineRule="auto"/>
            </w:pPr>
            <w:hyperlink w:anchor="bookmark=id.3dy6vkm">
              <w:r w:rsidR="003C4938">
                <w:rPr>
                  <w:color w:val="52698C"/>
                </w:rPr>
                <w:t>(a) Copyright</w:t>
              </w:r>
            </w:hyperlink>
            <w:r w:rsidR="003C4938">
              <w:rPr>
                <w:color w:val="52698C"/>
              </w:rPr>
              <w:t xml:space="preserve"> (S – Feb 17; K - Feb 19)</w:t>
            </w:r>
          </w:p>
        </w:tc>
        <w:tc>
          <w:tcPr>
            <w:tcW w:w="1080" w:type="dxa"/>
          </w:tcPr>
          <w:p w14:paraId="14B4B769" w14:textId="77777777" w:rsidR="00164D7F" w:rsidRDefault="003C4938">
            <w:pPr>
              <w:spacing w:before="60" w:after="60" w:line="276" w:lineRule="auto"/>
              <w:jc w:val="center"/>
            </w:pPr>
            <w:r>
              <w:t>2</w:t>
            </w:r>
          </w:p>
        </w:tc>
        <w:tc>
          <w:tcPr>
            <w:tcW w:w="990" w:type="dxa"/>
          </w:tcPr>
          <w:p w14:paraId="73ECE0E0" w14:textId="77777777" w:rsidR="00164D7F" w:rsidRDefault="003C4938">
            <w:pPr>
              <w:spacing w:before="60" w:after="60" w:line="276" w:lineRule="auto"/>
              <w:jc w:val="center"/>
            </w:pPr>
            <w:r>
              <w:t>1</w:t>
            </w:r>
          </w:p>
        </w:tc>
        <w:tc>
          <w:tcPr>
            <w:tcW w:w="1440" w:type="dxa"/>
          </w:tcPr>
          <w:p w14:paraId="617BF83F" w14:textId="77777777" w:rsidR="00164D7F" w:rsidRDefault="003C4938">
            <w:pPr>
              <w:spacing w:before="60" w:after="60" w:line="276" w:lineRule="auto"/>
              <w:jc w:val="center"/>
            </w:pPr>
            <w:r>
              <w:t>Feb 17-21</w:t>
            </w:r>
          </w:p>
        </w:tc>
        <w:tc>
          <w:tcPr>
            <w:tcW w:w="1710" w:type="dxa"/>
          </w:tcPr>
          <w:p w14:paraId="6BEF60ED" w14:textId="77777777" w:rsidR="00164D7F" w:rsidRDefault="00164D7F">
            <w:pPr>
              <w:spacing w:before="60" w:after="60" w:line="276" w:lineRule="auto"/>
              <w:jc w:val="center"/>
            </w:pPr>
          </w:p>
        </w:tc>
      </w:tr>
      <w:tr w:rsidR="00164D7F" w14:paraId="3F27B41C" w14:textId="77777777">
        <w:tc>
          <w:tcPr>
            <w:tcW w:w="9345" w:type="dxa"/>
            <w:gridSpan w:val="5"/>
          </w:tcPr>
          <w:p w14:paraId="44D875B0" w14:textId="77777777" w:rsidR="00164D7F" w:rsidRDefault="003C4938">
            <w:pPr>
              <w:spacing w:before="60" w:after="60" w:line="276" w:lineRule="auto"/>
              <w:jc w:val="center"/>
              <w:rPr>
                <w:i/>
              </w:rPr>
            </w:pPr>
            <w:r>
              <w:rPr>
                <w:i/>
              </w:rPr>
              <w:t>February Break (Feb 22-25, 2020)</w:t>
            </w:r>
          </w:p>
        </w:tc>
      </w:tr>
      <w:tr w:rsidR="00164D7F" w14:paraId="71A227EE" w14:textId="77777777">
        <w:tc>
          <w:tcPr>
            <w:tcW w:w="4125" w:type="dxa"/>
          </w:tcPr>
          <w:p w14:paraId="71356179" w14:textId="1ECACCCC" w:rsidR="00164D7F" w:rsidRDefault="003253D7">
            <w:pPr>
              <w:spacing w:before="60" w:after="60" w:line="276" w:lineRule="auto"/>
            </w:pPr>
            <w:hyperlink w:anchor="bookmark=id.1t3h5sf">
              <w:r w:rsidR="003C4938">
                <w:rPr>
                  <w:color w:val="52698C"/>
                </w:rPr>
                <w:t>(b) Patents</w:t>
              </w:r>
            </w:hyperlink>
            <w:r w:rsidR="003C4938">
              <w:rPr>
                <w:color w:val="52698C"/>
              </w:rPr>
              <w:t xml:space="preserve"> (K – Feb 26; S – Mar 2</w:t>
            </w:r>
            <w:r w:rsidR="008C6761">
              <w:rPr>
                <w:color w:val="52698C"/>
              </w:rPr>
              <w:t>, 4</w:t>
            </w:r>
            <w:r w:rsidR="003C4938">
              <w:rPr>
                <w:color w:val="52698C"/>
              </w:rPr>
              <w:t>)</w:t>
            </w:r>
          </w:p>
        </w:tc>
        <w:tc>
          <w:tcPr>
            <w:tcW w:w="1080" w:type="dxa"/>
          </w:tcPr>
          <w:p w14:paraId="27E94DDA" w14:textId="7532F4D6" w:rsidR="00164D7F" w:rsidRDefault="008C6761">
            <w:pPr>
              <w:spacing w:before="60" w:after="60" w:line="276" w:lineRule="auto"/>
              <w:jc w:val="center"/>
            </w:pPr>
            <w:r>
              <w:t>3</w:t>
            </w:r>
          </w:p>
        </w:tc>
        <w:tc>
          <w:tcPr>
            <w:tcW w:w="990" w:type="dxa"/>
          </w:tcPr>
          <w:p w14:paraId="3C5C7771" w14:textId="77777777" w:rsidR="00164D7F" w:rsidRDefault="003C4938">
            <w:pPr>
              <w:spacing w:before="60" w:after="60" w:line="276" w:lineRule="auto"/>
              <w:jc w:val="center"/>
            </w:pPr>
            <w:r>
              <w:t>1</w:t>
            </w:r>
          </w:p>
        </w:tc>
        <w:tc>
          <w:tcPr>
            <w:tcW w:w="1440" w:type="dxa"/>
          </w:tcPr>
          <w:p w14:paraId="425EFC52" w14:textId="0470354F" w:rsidR="00164D7F" w:rsidRDefault="003C4938">
            <w:pPr>
              <w:spacing w:before="60" w:after="60" w:line="276" w:lineRule="auto"/>
              <w:jc w:val="center"/>
            </w:pPr>
            <w:r>
              <w:t xml:space="preserve">Feb 26-Mar </w:t>
            </w:r>
            <w:r w:rsidR="008C6761">
              <w:t>4</w:t>
            </w:r>
          </w:p>
        </w:tc>
        <w:tc>
          <w:tcPr>
            <w:tcW w:w="1710" w:type="dxa"/>
          </w:tcPr>
          <w:p w14:paraId="5102C090" w14:textId="77777777" w:rsidR="00164D7F" w:rsidRDefault="003C4938">
            <w:pPr>
              <w:spacing w:before="60" w:after="60" w:line="276" w:lineRule="auto"/>
              <w:jc w:val="center"/>
            </w:pPr>
            <w:r>
              <w:t>PM #1 due.</w:t>
            </w:r>
          </w:p>
        </w:tc>
      </w:tr>
      <w:tr w:rsidR="00164D7F" w14:paraId="3B823FA5" w14:textId="77777777">
        <w:tc>
          <w:tcPr>
            <w:tcW w:w="9345" w:type="dxa"/>
            <w:gridSpan w:val="5"/>
          </w:tcPr>
          <w:p w14:paraId="74E2CA92" w14:textId="77777777" w:rsidR="00164D7F" w:rsidRDefault="003C4938">
            <w:pPr>
              <w:spacing w:before="60" w:after="60" w:line="276" w:lineRule="auto"/>
              <w:jc w:val="center"/>
              <w:rPr>
                <w:b/>
              </w:rPr>
            </w:pPr>
            <w:r>
              <w:rPr>
                <w:b/>
              </w:rPr>
              <w:t>Theme #3: Telecommunication and Network Policy</w:t>
            </w:r>
          </w:p>
        </w:tc>
      </w:tr>
      <w:tr w:rsidR="00164D7F" w14:paraId="4C2C9EAF" w14:textId="77777777">
        <w:tc>
          <w:tcPr>
            <w:tcW w:w="4125" w:type="dxa"/>
          </w:tcPr>
          <w:p w14:paraId="0ED0797B" w14:textId="77777777" w:rsidR="00164D7F" w:rsidRDefault="003253D7">
            <w:pPr>
              <w:spacing w:before="60" w:after="60" w:line="276" w:lineRule="auto"/>
            </w:pPr>
            <w:hyperlink w:anchor="bookmark=id.4d34og8">
              <w:r w:rsidR="003C4938">
                <w:rPr>
                  <w:color w:val="52698C"/>
                </w:rPr>
                <w:t>(a) Wired and Broadband</w:t>
              </w:r>
            </w:hyperlink>
            <w:r w:rsidR="003C4938">
              <w:rPr>
                <w:color w:val="52698C"/>
              </w:rPr>
              <w:t xml:space="preserve"> (S)</w:t>
            </w:r>
          </w:p>
        </w:tc>
        <w:tc>
          <w:tcPr>
            <w:tcW w:w="1080" w:type="dxa"/>
          </w:tcPr>
          <w:p w14:paraId="6ED123AB" w14:textId="77777777" w:rsidR="00164D7F" w:rsidRDefault="003C4938">
            <w:pPr>
              <w:spacing w:before="60" w:after="60" w:line="276" w:lineRule="auto"/>
              <w:jc w:val="center"/>
            </w:pPr>
            <w:r>
              <w:t>2</w:t>
            </w:r>
          </w:p>
        </w:tc>
        <w:tc>
          <w:tcPr>
            <w:tcW w:w="990" w:type="dxa"/>
          </w:tcPr>
          <w:p w14:paraId="68525BF8" w14:textId="77777777" w:rsidR="00164D7F" w:rsidRDefault="003C4938">
            <w:pPr>
              <w:spacing w:before="60" w:after="60" w:line="276" w:lineRule="auto"/>
              <w:jc w:val="center"/>
            </w:pPr>
            <w:r>
              <w:t>1</w:t>
            </w:r>
          </w:p>
        </w:tc>
        <w:tc>
          <w:tcPr>
            <w:tcW w:w="1440" w:type="dxa"/>
          </w:tcPr>
          <w:p w14:paraId="3A9F14E2" w14:textId="6564B204" w:rsidR="00164D7F" w:rsidRDefault="008C6761">
            <w:pPr>
              <w:spacing w:before="60" w:after="60" w:line="276" w:lineRule="auto"/>
              <w:jc w:val="center"/>
            </w:pPr>
            <w:r>
              <w:t>Mar 9-11</w:t>
            </w:r>
          </w:p>
        </w:tc>
        <w:tc>
          <w:tcPr>
            <w:tcW w:w="1710" w:type="dxa"/>
          </w:tcPr>
          <w:p w14:paraId="03F0E923" w14:textId="77777777" w:rsidR="00164D7F" w:rsidRDefault="00164D7F">
            <w:pPr>
              <w:spacing w:before="60" w:after="60" w:line="276" w:lineRule="auto"/>
            </w:pPr>
          </w:p>
        </w:tc>
      </w:tr>
      <w:tr w:rsidR="00164D7F" w14:paraId="0395ABA1" w14:textId="77777777">
        <w:tc>
          <w:tcPr>
            <w:tcW w:w="4125" w:type="dxa"/>
          </w:tcPr>
          <w:p w14:paraId="66D0778A" w14:textId="6745E3AC" w:rsidR="00164D7F" w:rsidRDefault="00164D7F">
            <w:pPr>
              <w:spacing w:before="60" w:after="60" w:line="276" w:lineRule="auto"/>
            </w:pPr>
          </w:p>
        </w:tc>
        <w:tc>
          <w:tcPr>
            <w:tcW w:w="1080" w:type="dxa"/>
          </w:tcPr>
          <w:p w14:paraId="6686CC69" w14:textId="584EA4E8" w:rsidR="00164D7F" w:rsidRDefault="008C6761">
            <w:pPr>
              <w:spacing w:before="60" w:after="60" w:line="276" w:lineRule="auto"/>
              <w:jc w:val="center"/>
            </w:pPr>
            <w:r>
              <w:t>1</w:t>
            </w:r>
          </w:p>
        </w:tc>
        <w:tc>
          <w:tcPr>
            <w:tcW w:w="990" w:type="dxa"/>
          </w:tcPr>
          <w:p w14:paraId="5C5CCBD5" w14:textId="77777777" w:rsidR="00164D7F" w:rsidRDefault="003C4938">
            <w:pPr>
              <w:spacing w:before="60" w:after="60" w:line="276" w:lineRule="auto"/>
              <w:jc w:val="center"/>
            </w:pPr>
            <w:r>
              <w:t>1</w:t>
            </w:r>
          </w:p>
        </w:tc>
        <w:tc>
          <w:tcPr>
            <w:tcW w:w="1440" w:type="dxa"/>
          </w:tcPr>
          <w:p w14:paraId="6F049599" w14:textId="100C3902" w:rsidR="00164D7F" w:rsidRDefault="003C4938">
            <w:pPr>
              <w:spacing w:before="60" w:after="60" w:line="276" w:lineRule="auto"/>
              <w:jc w:val="center"/>
            </w:pPr>
            <w:r>
              <w:t>Mar 11</w:t>
            </w:r>
          </w:p>
        </w:tc>
        <w:tc>
          <w:tcPr>
            <w:tcW w:w="1710" w:type="dxa"/>
          </w:tcPr>
          <w:p w14:paraId="1DEC0C04" w14:textId="77777777" w:rsidR="00164D7F" w:rsidRDefault="00164D7F">
            <w:pPr>
              <w:spacing w:before="60" w:after="60" w:line="276" w:lineRule="auto"/>
              <w:jc w:val="center"/>
            </w:pPr>
          </w:p>
        </w:tc>
      </w:tr>
      <w:tr w:rsidR="008C6761" w14:paraId="3A1E2718" w14:textId="77777777" w:rsidTr="008C6761">
        <w:tc>
          <w:tcPr>
            <w:tcW w:w="9345" w:type="dxa"/>
            <w:gridSpan w:val="5"/>
          </w:tcPr>
          <w:p w14:paraId="24786742" w14:textId="5B7EF75A" w:rsidR="008C6761" w:rsidRPr="008C6761" w:rsidRDefault="008C6761">
            <w:pPr>
              <w:spacing w:before="60" w:after="60" w:line="276" w:lineRule="auto"/>
              <w:jc w:val="center"/>
              <w:rPr>
                <w:b/>
                <w:bCs/>
                <w:color w:val="FF0000"/>
              </w:rPr>
            </w:pPr>
            <w:r>
              <w:rPr>
                <w:b/>
                <w:bCs/>
                <w:color w:val="FF0000"/>
              </w:rPr>
              <w:t xml:space="preserve">Mar 13 – Apr 6: </w:t>
            </w:r>
            <w:r w:rsidRPr="008C6761">
              <w:rPr>
                <w:b/>
                <w:bCs/>
                <w:color w:val="FF0000"/>
              </w:rPr>
              <w:t>Cornell closure</w:t>
            </w:r>
          </w:p>
        </w:tc>
      </w:tr>
      <w:tr w:rsidR="008C6761" w:rsidRPr="00CA4EC1" w14:paraId="37ABD8EA" w14:textId="77777777" w:rsidTr="008C6761">
        <w:tc>
          <w:tcPr>
            <w:tcW w:w="4125" w:type="dxa"/>
          </w:tcPr>
          <w:p w14:paraId="287611D8" w14:textId="5727F344" w:rsidR="008C6761" w:rsidRPr="00CA4EC1" w:rsidRDefault="003253D7">
            <w:pPr>
              <w:spacing w:before="60" w:after="60" w:line="276" w:lineRule="auto"/>
              <w:rPr>
                <w:color w:val="FF0000"/>
              </w:rPr>
            </w:pPr>
            <w:hyperlink w:anchor="bookmark=id.17dp8vu">
              <w:r w:rsidR="008C6761" w:rsidRPr="00CA4EC1">
                <w:rPr>
                  <w:color w:val="FF0000"/>
                </w:rPr>
                <w:t xml:space="preserve">(b) </w:t>
              </w:r>
              <w:r w:rsidR="00E16161">
                <w:rPr>
                  <w:color w:val="FF0000"/>
                </w:rPr>
                <w:t>Spectrum</w:t>
              </w:r>
            </w:hyperlink>
            <w:r w:rsidR="00E16161">
              <w:rPr>
                <w:color w:val="FF0000"/>
              </w:rPr>
              <w:t xml:space="preserve"> and Net Neutrality</w:t>
            </w:r>
            <w:r w:rsidR="008C6761" w:rsidRPr="00CA4EC1">
              <w:rPr>
                <w:color w:val="FF0000"/>
              </w:rPr>
              <w:t xml:space="preserve"> (S)</w:t>
            </w:r>
          </w:p>
        </w:tc>
        <w:tc>
          <w:tcPr>
            <w:tcW w:w="1080" w:type="dxa"/>
          </w:tcPr>
          <w:p w14:paraId="54975C51" w14:textId="77697E12" w:rsidR="008C6761" w:rsidRPr="00CA4EC1" w:rsidRDefault="008C6761">
            <w:pPr>
              <w:spacing w:before="60" w:after="60" w:line="276" w:lineRule="auto"/>
              <w:jc w:val="center"/>
              <w:rPr>
                <w:color w:val="FF0000"/>
              </w:rPr>
            </w:pPr>
            <w:r w:rsidRPr="00CA4EC1">
              <w:rPr>
                <w:color w:val="FF0000"/>
              </w:rPr>
              <w:t>1</w:t>
            </w:r>
          </w:p>
        </w:tc>
        <w:tc>
          <w:tcPr>
            <w:tcW w:w="990" w:type="dxa"/>
            <w:vAlign w:val="center"/>
          </w:tcPr>
          <w:p w14:paraId="4DBD68E4" w14:textId="540369DC" w:rsidR="008C6761" w:rsidRPr="00CA4EC1" w:rsidRDefault="00E16161" w:rsidP="008C6761">
            <w:pPr>
              <w:spacing w:before="60" w:after="60" w:line="276" w:lineRule="auto"/>
              <w:jc w:val="center"/>
              <w:rPr>
                <w:color w:val="FF0000"/>
              </w:rPr>
            </w:pPr>
            <w:r>
              <w:rPr>
                <w:color w:val="FF0000"/>
              </w:rPr>
              <w:t>0</w:t>
            </w:r>
          </w:p>
        </w:tc>
        <w:tc>
          <w:tcPr>
            <w:tcW w:w="1440" w:type="dxa"/>
          </w:tcPr>
          <w:p w14:paraId="766DC805" w14:textId="4BAF0534" w:rsidR="008C6761" w:rsidRPr="00CA4EC1" w:rsidRDefault="008C6761">
            <w:pPr>
              <w:spacing w:before="60" w:after="60" w:line="276" w:lineRule="auto"/>
              <w:jc w:val="center"/>
              <w:rPr>
                <w:color w:val="FF0000"/>
              </w:rPr>
            </w:pPr>
            <w:r w:rsidRPr="00CA4EC1">
              <w:rPr>
                <w:color w:val="FF0000"/>
              </w:rPr>
              <w:t>Apr 6</w:t>
            </w:r>
          </w:p>
        </w:tc>
        <w:tc>
          <w:tcPr>
            <w:tcW w:w="1710" w:type="dxa"/>
          </w:tcPr>
          <w:p w14:paraId="6C9F55CF" w14:textId="77777777" w:rsidR="008C6761" w:rsidRPr="00CA4EC1" w:rsidRDefault="008C6761">
            <w:pPr>
              <w:spacing w:before="60" w:after="60" w:line="276" w:lineRule="auto"/>
              <w:jc w:val="center"/>
              <w:rPr>
                <w:color w:val="FF0000"/>
              </w:rPr>
            </w:pPr>
          </w:p>
        </w:tc>
      </w:tr>
      <w:tr w:rsidR="008C6761" w:rsidRPr="00CA4EC1" w14:paraId="1C67882D" w14:textId="77777777" w:rsidTr="008C6761">
        <w:tc>
          <w:tcPr>
            <w:tcW w:w="9345" w:type="dxa"/>
            <w:gridSpan w:val="5"/>
          </w:tcPr>
          <w:p w14:paraId="6C8744CE" w14:textId="5685DCF1" w:rsidR="008C6761" w:rsidRPr="00CA4EC1" w:rsidRDefault="008C6761">
            <w:pPr>
              <w:spacing w:before="60" w:after="60" w:line="276" w:lineRule="auto"/>
              <w:jc w:val="center"/>
              <w:rPr>
                <w:color w:val="FF0000"/>
              </w:rPr>
            </w:pPr>
            <w:r w:rsidRPr="00CA4EC1">
              <w:rPr>
                <w:b/>
                <w:color w:val="FF0000"/>
              </w:rPr>
              <w:t>Theme #4: Competition, Antitrust, and Freedom of Expression</w:t>
            </w:r>
          </w:p>
        </w:tc>
      </w:tr>
      <w:tr w:rsidR="008C6761" w:rsidRPr="00CA4EC1" w14:paraId="3F0794CE" w14:textId="77777777" w:rsidTr="008C6761">
        <w:tc>
          <w:tcPr>
            <w:tcW w:w="4125" w:type="dxa"/>
          </w:tcPr>
          <w:p w14:paraId="4FA633A3" w14:textId="4A956D60" w:rsidR="008C6761" w:rsidRPr="00CA4EC1" w:rsidRDefault="003253D7">
            <w:pPr>
              <w:spacing w:before="60" w:after="60" w:line="276" w:lineRule="auto"/>
              <w:rPr>
                <w:color w:val="FF0000"/>
              </w:rPr>
            </w:pPr>
            <w:hyperlink w:anchor="bookmark=id.1ksv4uv">
              <w:r w:rsidR="008C6761" w:rsidRPr="00CA4EC1">
                <w:rPr>
                  <w:color w:val="FF0000"/>
                </w:rPr>
                <w:t>(a) Antitrust and Monopoly</w:t>
              </w:r>
            </w:hyperlink>
            <w:r w:rsidR="008C6761" w:rsidRPr="00CA4EC1">
              <w:rPr>
                <w:color w:val="FF0000"/>
              </w:rPr>
              <w:t xml:space="preserve"> (S)</w:t>
            </w:r>
          </w:p>
        </w:tc>
        <w:tc>
          <w:tcPr>
            <w:tcW w:w="1080" w:type="dxa"/>
          </w:tcPr>
          <w:p w14:paraId="3617E1B0" w14:textId="5C7CF2BF" w:rsidR="008C6761" w:rsidRPr="00CA4EC1" w:rsidRDefault="008C6761">
            <w:pPr>
              <w:spacing w:before="60" w:after="60" w:line="276" w:lineRule="auto"/>
              <w:jc w:val="center"/>
              <w:rPr>
                <w:color w:val="FF0000"/>
              </w:rPr>
            </w:pPr>
            <w:r w:rsidRPr="00CA4EC1">
              <w:rPr>
                <w:color w:val="FF0000"/>
              </w:rPr>
              <w:t>1</w:t>
            </w:r>
          </w:p>
        </w:tc>
        <w:tc>
          <w:tcPr>
            <w:tcW w:w="990" w:type="dxa"/>
            <w:vAlign w:val="center"/>
          </w:tcPr>
          <w:p w14:paraId="4D39DEE0" w14:textId="71B12828" w:rsidR="00E16161" w:rsidRPr="00E16161" w:rsidRDefault="008C6761" w:rsidP="00E16161">
            <w:pPr>
              <w:spacing w:before="60" w:after="60" w:line="276" w:lineRule="auto"/>
              <w:jc w:val="center"/>
              <w:rPr>
                <w:color w:val="FF0000"/>
              </w:rPr>
            </w:pPr>
            <w:r w:rsidRPr="00CA4EC1">
              <w:rPr>
                <w:color w:val="FF0000"/>
              </w:rPr>
              <w:t>1</w:t>
            </w:r>
          </w:p>
        </w:tc>
        <w:tc>
          <w:tcPr>
            <w:tcW w:w="1440" w:type="dxa"/>
          </w:tcPr>
          <w:p w14:paraId="40280B38" w14:textId="6ED9E89A" w:rsidR="008C6761" w:rsidRPr="00CA4EC1" w:rsidRDefault="008C6761">
            <w:pPr>
              <w:spacing w:before="60" w:after="60" w:line="276" w:lineRule="auto"/>
              <w:jc w:val="center"/>
              <w:rPr>
                <w:color w:val="FF0000"/>
              </w:rPr>
            </w:pPr>
            <w:r w:rsidRPr="00CA4EC1">
              <w:rPr>
                <w:color w:val="FF0000"/>
              </w:rPr>
              <w:t xml:space="preserve">Apr </w:t>
            </w:r>
            <w:r w:rsidR="00E16161">
              <w:rPr>
                <w:color w:val="FF0000"/>
              </w:rPr>
              <w:t>8</w:t>
            </w:r>
          </w:p>
        </w:tc>
        <w:tc>
          <w:tcPr>
            <w:tcW w:w="1710" w:type="dxa"/>
          </w:tcPr>
          <w:p w14:paraId="5B4346FF" w14:textId="77777777" w:rsidR="008C6761" w:rsidRPr="00CA4EC1" w:rsidRDefault="008C6761">
            <w:pPr>
              <w:spacing w:before="60" w:after="60" w:line="276" w:lineRule="auto"/>
              <w:jc w:val="center"/>
              <w:rPr>
                <w:color w:val="FF0000"/>
              </w:rPr>
            </w:pPr>
          </w:p>
        </w:tc>
      </w:tr>
      <w:tr w:rsidR="00E16161" w:rsidRPr="00CA4EC1" w14:paraId="649B8F8F" w14:textId="77777777" w:rsidTr="00E16161">
        <w:tc>
          <w:tcPr>
            <w:tcW w:w="4125" w:type="dxa"/>
          </w:tcPr>
          <w:p w14:paraId="4821E214" w14:textId="7CC13CBD" w:rsidR="00E16161" w:rsidRPr="00CA4EC1" w:rsidRDefault="00E16161">
            <w:pPr>
              <w:spacing w:before="60" w:after="60" w:line="276" w:lineRule="auto"/>
              <w:rPr>
                <w:color w:val="FF0000"/>
              </w:rPr>
            </w:pPr>
            <w:r w:rsidRPr="00CA4EC1">
              <w:rPr>
                <w:color w:val="FF0000"/>
              </w:rPr>
              <w:t>(b) Regulating Platform Speech (Tarleton Gillespie “guest lecture”)</w:t>
            </w:r>
          </w:p>
        </w:tc>
        <w:tc>
          <w:tcPr>
            <w:tcW w:w="1080" w:type="dxa"/>
          </w:tcPr>
          <w:p w14:paraId="56EAE29F" w14:textId="77777777" w:rsidR="00E16161" w:rsidRPr="00CA4EC1" w:rsidRDefault="00E16161">
            <w:pPr>
              <w:spacing w:before="60" w:after="60" w:line="276" w:lineRule="auto"/>
              <w:jc w:val="center"/>
              <w:rPr>
                <w:color w:val="FF0000"/>
              </w:rPr>
            </w:pPr>
            <w:r w:rsidRPr="00CA4EC1">
              <w:rPr>
                <w:color w:val="FF0000"/>
              </w:rPr>
              <w:t>1</w:t>
            </w:r>
          </w:p>
        </w:tc>
        <w:tc>
          <w:tcPr>
            <w:tcW w:w="990" w:type="dxa"/>
            <w:vMerge w:val="restart"/>
            <w:vAlign w:val="center"/>
          </w:tcPr>
          <w:p w14:paraId="0C04C0F0" w14:textId="6E7641DD" w:rsidR="00E16161" w:rsidRPr="00CA4EC1" w:rsidRDefault="00E16161" w:rsidP="00E16161">
            <w:pPr>
              <w:spacing w:before="60" w:after="60" w:line="276" w:lineRule="auto"/>
              <w:jc w:val="center"/>
              <w:rPr>
                <w:color w:val="FF0000"/>
              </w:rPr>
            </w:pPr>
            <w:r w:rsidRPr="00CA4EC1">
              <w:rPr>
                <w:color w:val="FF0000"/>
              </w:rPr>
              <w:t>1</w:t>
            </w:r>
          </w:p>
        </w:tc>
        <w:tc>
          <w:tcPr>
            <w:tcW w:w="1440" w:type="dxa"/>
          </w:tcPr>
          <w:p w14:paraId="2D6A5C21" w14:textId="513B0075" w:rsidR="00E16161" w:rsidRPr="00CA4EC1" w:rsidRDefault="00E16161">
            <w:pPr>
              <w:spacing w:before="60" w:after="60" w:line="276" w:lineRule="auto"/>
              <w:jc w:val="center"/>
              <w:rPr>
                <w:color w:val="FF0000"/>
              </w:rPr>
            </w:pPr>
            <w:r w:rsidRPr="00CA4EC1">
              <w:rPr>
                <w:color w:val="FF0000"/>
              </w:rPr>
              <w:t xml:space="preserve">Apr </w:t>
            </w:r>
            <w:r>
              <w:rPr>
                <w:color w:val="FF0000"/>
              </w:rPr>
              <w:t>13</w:t>
            </w:r>
          </w:p>
        </w:tc>
        <w:tc>
          <w:tcPr>
            <w:tcW w:w="1710" w:type="dxa"/>
          </w:tcPr>
          <w:p w14:paraId="645D2684" w14:textId="77777777" w:rsidR="00E16161" w:rsidRPr="00CA4EC1" w:rsidRDefault="00E16161">
            <w:pPr>
              <w:spacing w:before="60" w:after="60" w:line="276" w:lineRule="auto"/>
              <w:jc w:val="center"/>
              <w:rPr>
                <w:color w:val="FF0000"/>
              </w:rPr>
            </w:pPr>
          </w:p>
        </w:tc>
      </w:tr>
      <w:tr w:rsidR="00E16161" w:rsidRPr="00CA4EC1" w14:paraId="268EF560" w14:textId="77777777">
        <w:tc>
          <w:tcPr>
            <w:tcW w:w="4125" w:type="dxa"/>
          </w:tcPr>
          <w:p w14:paraId="5B42D889" w14:textId="475DD1AB" w:rsidR="00E16161" w:rsidRPr="00CA4EC1" w:rsidRDefault="003253D7">
            <w:pPr>
              <w:spacing w:before="60" w:after="60" w:line="276" w:lineRule="auto"/>
              <w:rPr>
                <w:color w:val="FF0000"/>
              </w:rPr>
            </w:pPr>
            <w:hyperlink w:anchor="bookmark=id.35nkun2">
              <w:r w:rsidR="00E16161" w:rsidRPr="00CA4EC1">
                <w:rPr>
                  <w:color w:val="FF0000"/>
                </w:rPr>
                <w:t xml:space="preserve">(c) </w:t>
              </w:r>
            </w:hyperlink>
            <w:r w:rsidR="00E16161" w:rsidRPr="00CA4EC1">
              <w:rPr>
                <w:color w:val="FF0000"/>
              </w:rPr>
              <w:t xml:space="preserve">Speech, Content, </w:t>
            </w:r>
            <w:r w:rsidR="00E16161">
              <w:rPr>
                <w:color w:val="FF0000"/>
              </w:rPr>
              <w:t>&amp;</w:t>
            </w:r>
            <w:r w:rsidR="00E16161" w:rsidRPr="00CA4EC1">
              <w:rPr>
                <w:color w:val="FF0000"/>
              </w:rPr>
              <w:t xml:space="preserve"> Harassment (K)</w:t>
            </w:r>
          </w:p>
        </w:tc>
        <w:tc>
          <w:tcPr>
            <w:tcW w:w="1080" w:type="dxa"/>
          </w:tcPr>
          <w:p w14:paraId="2E79F4E2" w14:textId="05178313" w:rsidR="00E16161" w:rsidRPr="00CA4EC1" w:rsidRDefault="00E16161">
            <w:pPr>
              <w:spacing w:before="60" w:after="60" w:line="276" w:lineRule="auto"/>
              <w:jc w:val="center"/>
              <w:rPr>
                <w:color w:val="FF0000"/>
              </w:rPr>
            </w:pPr>
            <w:r w:rsidRPr="00CA4EC1">
              <w:rPr>
                <w:color w:val="FF0000"/>
              </w:rPr>
              <w:t>2</w:t>
            </w:r>
          </w:p>
        </w:tc>
        <w:tc>
          <w:tcPr>
            <w:tcW w:w="990" w:type="dxa"/>
            <w:vMerge/>
          </w:tcPr>
          <w:p w14:paraId="17B45846" w14:textId="38A35EBD" w:rsidR="00E16161" w:rsidRPr="00CA4EC1" w:rsidRDefault="00E16161">
            <w:pPr>
              <w:spacing w:before="60" w:after="60" w:line="276" w:lineRule="auto"/>
              <w:jc w:val="center"/>
              <w:rPr>
                <w:color w:val="FF0000"/>
              </w:rPr>
            </w:pPr>
          </w:p>
        </w:tc>
        <w:tc>
          <w:tcPr>
            <w:tcW w:w="1440" w:type="dxa"/>
          </w:tcPr>
          <w:p w14:paraId="7CAB248E" w14:textId="35E1D8BD" w:rsidR="00E16161" w:rsidRPr="00CA4EC1" w:rsidRDefault="00E16161">
            <w:pPr>
              <w:spacing w:before="60" w:after="60" w:line="276" w:lineRule="auto"/>
              <w:jc w:val="center"/>
              <w:rPr>
                <w:color w:val="FF0000"/>
              </w:rPr>
            </w:pPr>
            <w:r w:rsidRPr="00CA4EC1">
              <w:rPr>
                <w:color w:val="FF0000"/>
              </w:rPr>
              <w:t xml:space="preserve">Apr </w:t>
            </w:r>
            <w:r>
              <w:rPr>
                <w:color w:val="FF0000"/>
              </w:rPr>
              <w:t>15-</w:t>
            </w:r>
            <w:r w:rsidRPr="00CA4EC1">
              <w:rPr>
                <w:color w:val="FF0000"/>
              </w:rPr>
              <w:t xml:space="preserve">20 </w:t>
            </w:r>
          </w:p>
        </w:tc>
        <w:tc>
          <w:tcPr>
            <w:tcW w:w="1710" w:type="dxa"/>
          </w:tcPr>
          <w:p w14:paraId="4CA66574" w14:textId="77777777" w:rsidR="00E16161" w:rsidRPr="00CA4EC1" w:rsidRDefault="00E16161">
            <w:pPr>
              <w:spacing w:before="60" w:after="60" w:line="276" w:lineRule="auto"/>
              <w:jc w:val="center"/>
              <w:rPr>
                <w:color w:val="FF0000"/>
              </w:rPr>
            </w:pPr>
          </w:p>
        </w:tc>
      </w:tr>
      <w:tr w:rsidR="00164D7F" w:rsidRPr="00CA4EC1" w14:paraId="36C92D4B" w14:textId="77777777">
        <w:tc>
          <w:tcPr>
            <w:tcW w:w="9345" w:type="dxa"/>
            <w:gridSpan w:val="5"/>
          </w:tcPr>
          <w:p w14:paraId="2626BA63" w14:textId="6A1C059D" w:rsidR="00164D7F" w:rsidRPr="00CA4EC1" w:rsidRDefault="003C4938">
            <w:pPr>
              <w:spacing w:before="60" w:after="60" w:line="276" w:lineRule="auto"/>
              <w:jc w:val="center"/>
              <w:rPr>
                <w:b/>
                <w:color w:val="FF0000"/>
              </w:rPr>
            </w:pPr>
            <w:r w:rsidRPr="00CA4EC1">
              <w:rPr>
                <w:b/>
                <w:color w:val="FF0000"/>
              </w:rPr>
              <w:t>Theme #5: Privacy and Security</w:t>
            </w:r>
          </w:p>
        </w:tc>
      </w:tr>
      <w:tr w:rsidR="00164D7F" w:rsidRPr="00CA4EC1" w14:paraId="736DCA5A" w14:textId="77777777">
        <w:tc>
          <w:tcPr>
            <w:tcW w:w="4125" w:type="dxa"/>
          </w:tcPr>
          <w:p w14:paraId="5EDB68E4" w14:textId="77777777" w:rsidR="00164D7F" w:rsidRPr="00CA4EC1" w:rsidRDefault="003253D7">
            <w:pPr>
              <w:spacing w:before="60" w:after="60" w:line="276" w:lineRule="auto"/>
              <w:rPr>
                <w:color w:val="FF0000"/>
              </w:rPr>
            </w:pPr>
            <w:hyperlink w:anchor="bookmark=id.44sinio">
              <w:r w:rsidR="003C4938" w:rsidRPr="00CA4EC1">
                <w:rPr>
                  <w:color w:val="FF0000"/>
                </w:rPr>
                <w:t>(a) Privacy and Surveillance</w:t>
              </w:r>
            </w:hyperlink>
            <w:r w:rsidR="003C4938" w:rsidRPr="00CA4EC1">
              <w:rPr>
                <w:color w:val="FF0000"/>
              </w:rPr>
              <w:t xml:space="preserve"> (K)</w:t>
            </w:r>
          </w:p>
        </w:tc>
        <w:tc>
          <w:tcPr>
            <w:tcW w:w="1080" w:type="dxa"/>
          </w:tcPr>
          <w:p w14:paraId="2253DA15" w14:textId="77777777" w:rsidR="00164D7F" w:rsidRPr="00CA4EC1" w:rsidRDefault="003C4938">
            <w:pPr>
              <w:spacing w:before="60" w:after="60" w:line="276" w:lineRule="auto"/>
              <w:jc w:val="center"/>
              <w:rPr>
                <w:color w:val="FF0000"/>
              </w:rPr>
            </w:pPr>
            <w:r w:rsidRPr="00CA4EC1">
              <w:rPr>
                <w:color w:val="FF0000"/>
              </w:rPr>
              <w:t>2</w:t>
            </w:r>
          </w:p>
        </w:tc>
        <w:tc>
          <w:tcPr>
            <w:tcW w:w="990" w:type="dxa"/>
          </w:tcPr>
          <w:p w14:paraId="05E216A6" w14:textId="77777777" w:rsidR="00164D7F" w:rsidRPr="00CA4EC1" w:rsidRDefault="003C4938">
            <w:pPr>
              <w:spacing w:before="60" w:after="60" w:line="276" w:lineRule="auto"/>
              <w:jc w:val="center"/>
              <w:rPr>
                <w:color w:val="FF0000"/>
              </w:rPr>
            </w:pPr>
            <w:r w:rsidRPr="00CA4EC1">
              <w:rPr>
                <w:color w:val="FF0000"/>
              </w:rPr>
              <w:t>1</w:t>
            </w:r>
          </w:p>
        </w:tc>
        <w:tc>
          <w:tcPr>
            <w:tcW w:w="1440" w:type="dxa"/>
          </w:tcPr>
          <w:p w14:paraId="4D8B8890" w14:textId="14E23BC2" w:rsidR="00164D7F" w:rsidRPr="00CA4EC1" w:rsidRDefault="003C4938">
            <w:pPr>
              <w:spacing w:before="60" w:after="60" w:line="276" w:lineRule="auto"/>
              <w:jc w:val="center"/>
              <w:rPr>
                <w:color w:val="FF0000"/>
              </w:rPr>
            </w:pPr>
            <w:r w:rsidRPr="00CA4EC1">
              <w:rPr>
                <w:color w:val="FF0000"/>
              </w:rPr>
              <w:t xml:space="preserve">Apr </w:t>
            </w:r>
            <w:r w:rsidR="00E16161">
              <w:rPr>
                <w:color w:val="FF0000"/>
              </w:rPr>
              <w:t>22-</w:t>
            </w:r>
            <w:r w:rsidR="00CA4EC1" w:rsidRPr="00CA4EC1">
              <w:rPr>
                <w:color w:val="FF0000"/>
              </w:rPr>
              <w:t>27</w:t>
            </w:r>
          </w:p>
        </w:tc>
        <w:tc>
          <w:tcPr>
            <w:tcW w:w="1710" w:type="dxa"/>
          </w:tcPr>
          <w:p w14:paraId="7D02E73B" w14:textId="0FFC7D6F" w:rsidR="00164D7F" w:rsidRPr="00CA4EC1" w:rsidRDefault="00164D7F">
            <w:pPr>
              <w:spacing w:before="60" w:after="60" w:line="276" w:lineRule="auto"/>
              <w:jc w:val="center"/>
              <w:rPr>
                <w:color w:val="FF0000"/>
              </w:rPr>
            </w:pPr>
          </w:p>
        </w:tc>
      </w:tr>
      <w:tr w:rsidR="00164D7F" w:rsidRPr="00CA4EC1" w14:paraId="3F252741" w14:textId="77777777">
        <w:tc>
          <w:tcPr>
            <w:tcW w:w="4125" w:type="dxa"/>
          </w:tcPr>
          <w:p w14:paraId="55F8CBB7" w14:textId="77777777" w:rsidR="00164D7F" w:rsidRPr="00CA4EC1" w:rsidRDefault="003253D7">
            <w:pPr>
              <w:spacing w:before="60" w:after="60" w:line="276" w:lineRule="auto"/>
              <w:rPr>
                <w:color w:val="FF0000"/>
              </w:rPr>
            </w:pPr>
            <w:hyperlink w:anchor="bookmark=id.3j2qqm3">
              <w:r w:rsidR="003C4938" w:rsidRPr="00CA4EC1">
                <w:rPr>
                  <w:color w:val="FF0000"/>
                </w:rPr>
                <w:t xml:space="preserve">(b) </w:t>
              </w:r>
            </w:hyperlink>
            <w:r w:rsidR="003C4938" w:rsidRPr="00CA4EC1">
              <w:rPr>
                <w:color w:val="FF0000"/>
              </w:rPr>
              <w:t>The Encryption Debate (K)</w:t>
            </w:r>
          </w:p>
        </w:tc>
        <w:tc>
          <w:tcPr>
            <w:tcW w:w="1080" w:type="dxa"/>
          </w:tcPr>
          <w:p w14:paraId="44AC1069" w14:textId="77777777" w:rsidR="00164D7F" w:rsidRPr="00CA4EC1" w:rsidRDefault="003C4938">
            <w:pPr>
              <w:spacing w:before="60" w:after="60" w:line="276" w:lineRule="auto"/>
              <w:jc w:val="center"/>
              <w:rPr>
                <w:color w:val="FF0000"/>
              </w:rPr>
            </w:pPr>
            <w:r w:rsidRPr="00CA4EC1">
              <w:rPr>
                <w:color w:val="FF0000"/>
              </w:rPr>
              <w:t>1</w:t>
            </w:r>
          </w:p>
        </w:tc>
        <w:tc>
          <w:tcPr>
            <w:tcW w:w="990" w:type="dxa"/>
          </w:tcPr>
          <w:p w14:paraId="17FE5953" w14:textId="5E994106" w:rsidR="00164D7F" w:rsidRPr="00CA4EC1" w:rsidRDefault="00E16161">
            <w:pPr>
              <w:spacing w:before="60" w:after="60" w:line="276" w:lineRule="auto"/>
              <w:jc w:val="center"/>
              <w:rPr>
                <w:color w:val="FF0000"/>
              </w:rPr>
            </w:pPr>
            <w:r>
              <w:rPr>
                <w:color w:val="FF0000"/>
              </w:rPr>
              <w:t>1</w:t>
            </w:r>
          </w:p>
        </w:tc>
        <w:tc>
          <w:tcPr>
            <w:tcW w:w="1440" w:type="dxa"/>
          </w:tcPr>
          <w:p w14:paraId="13B57C14" w14:textId="2F5AE316" w:rsidR="00164D7F" w:rsidRPr="00CA4EC1" w:rsidRDefault="00E16161">
            <w:pPr>
              <w:spacing w:before="60" w:after="60" w:line="276" w:lineRule="auto"/>
              <w:jc w:val="center"/>
              <w:rPr>
                <w:color w:val="FF0000"/>
              </w:rPr>
            </w:pPr>
            <w:r>
              <w:rPr>
                <w:color w:val="FF0000"/>
              </w:rPr>
              <w:t>Apr 29</w:t>
            </w:r>
          </w:p>
        </w:tc>
        <w:tc>
          <w:tcPr>
            <w:tcW w:w="1710" w:type="dxa"/>
          </w:tcPr>
          <w:p w14:paraId="3465C436" w14:textId="5D144C4A" w:rsidR="00164D7F" w:rsidRPr="00CA4EC1" w:rsidRDefault="00164D7F">
            <w:pPr>
              <w:spacing w:before="60" w:after="60" w:line="276" w:lineRule="auto"/>
              <w:jc w:val="center"/>
              <w:rPr>
                <w:color w:val="FF0000"/>
              </w:rPr>
            </w:pPr>
          </w:p>
        </w:tc>
      </w:tr>
      <w:tr w:rsidR="00164D7F" w:rsidRPr="00CA4EC1" w14:paraId="688B441C" w14:textId="77777777">
        <w:tc>
          <w:tcPr>
            <w:tcW w:w="9345" w:type="dxa"/>
            <w:gridSpan w:val="5"/>
          </w:tcPr>
          <w:p w14:paraId="0F5FC813" w14:textId="77777777" w:rsidR="00164D7F" w:rsidRPr="00CA4EC1" w:rsidRDefault="003C4938">
            <w:pPr>
              <w:spacing w:before="60" w:after="60" w:line="276" w:lineRule="auto"/>
              <w:jc w:val="center"/>
              <w:rPr>
                <w:b/>
                <w:color w:val="FF0000"/>
              </w:rPr>
            </w:pPr>
            <w:r w:rsidRPr="00CA4EC1">
              <w:rPr>
                <w:b/>
                <w:color w:val="FF0000"/>
              </w:rPr>
              <w:t>Theme #6: AI Ethics</w:t>
            </w:r>
          </w:p>
        </w:tc>
      </w:tr>
      <w:tr w:rsidR="00164D7F" w:rsidRPr="00CA4EC1" w14:paraId="75649627" w14:textId="77777777">
        <w:tc>
          <w:tcPr>
            <w:tcW w:w="4125" w:type="dxa"/>
          </w:tcPr>
          <w:p w14:paraId="41C0E3C0" w14:textId="77777777" w:rsidR="00164D7F" w:rsidRPr="00CA4EC1" w:rsidRDefault="003C4938">
            <w:pPr>
              <w:spacing w:before="60" w:after="60" w:line="276" w:lineRule="auto"/>
              <w:rPr>
                <w:color w:val="FF0000"/>
              </w:rPr>
            </w:pPr>
            <w:r w:rsidRPr="00CA4EC1">
              <w:rPr>
                <w:color w:val="FF0000"/>
              </w:rPr>
              <w:t>Prediction and Decision-Making (K)</w:t>
            </w:r>
          </w:p>
        </w:tc>
        <w:tc>
          <w:tcPr>
            <w:tcW w:w="1080" w:type="dxa"/>
          </w:tcPr>
          <w:p w14:paraId="1FEE2713" w14:textId="77777777" w:rsidR="00164D7F" w:rsidRPr="00CA4EC1" w:rsidRDefault="003C4938">
            <w:pPr>
              <w:spacing w:before="60" w:after="60" w:line="276" w:lineRule="auto"/>
              <w:jc w:val="center"/>
              <w:rPr>
                <w:color w:val="FF0000"/>
              </w:rPr>
            </w:pPr>
            <w:r w:rsidRPr="00CA4EC1">
              <w:rPr>
                <w:color w:val="FF0000"/>
              </w:rPr>
              <w:t>2</w:t>
            </w:r>
          </w:p>
        </w:tc>
        <w:tc>
          <w:tcPr>
            <w:tcW w:w="990" w:type="dxa"/>
          </w:tcPr>
          <w:p w14:paraId="0E5DD414" w14:textId="5E5884C1" w:rsidR="00164D7F" w:rsidRPr="00CA4EC1" w:rsidRDefault="00CA4EC1">
            <w:pPr>
              <w:spacing w:before="60" w:after="60" w:line="276" w:lineRule="auto"/>
              <w:jc w:val="center"/>
              <w:rPr>
                <w:color w:val="FF0000"/>
              </w:rPr>
            </w:pPr>
            <w:r w:rsidRPr="00CA4EC1">
              <w:rPr>
                <w:color w:val="FF0000"/>
              </w:rPr>
              <w:t>1</w:t>
            </w:r>
          </w:p>
        </w:tc>
        <w:tc>
          <w:tcPr>
            <w:tcW w:w="1440" w:type="dxa"/>
          </w:tcPr>
          <w:p w14:paraId="409DC461" w14:textId="756A5B46" w:rsidR="00164D7F" w:rsidRPr="00CA4EC1" w:rsidRDefault="00CA4EC1">
            <w:pPr>
              <w:spacing w:before="60" w:after="60" w:line="276" w:lineRule="auto"/>
              <w:jc w:val="center"/>
              <w:rPr>
                <w:color w:val="FF0000"/>
              </w:rPr>
            </w:pPr>
            <w:r w:rsidRPr="00CA4EC1">
              <w:rPr>
                <w:color w:val="FF0000"/>
              </w:rPr>
              <w:t xml:space="preserve">May </w:t>
            </w:r>
            <w:r w:rsidR="00E16161">
              <w:rPr>
                <w:color w:val="FF0000"/>
              </w:rPr>
              <w:t>4-</w:t>
            </w:r>
            <w:r w:rsidRPr="00CA4EC1">
              <w:rPr>
                <w:color w:val="FF0000"/>
              </w:rPr>
              <w:t>6</w:t>
            </w:r>
          </w:p>
        </w:tc>
        <w:tc>
          <w:tcPr>
            <w:tcW w:w="1710" w:type="dxa"/>
          </w:tcPr>
          <w:p w14:paraId="7F839128" w14:textId="7EBABDE7" w:rsidR="00164D7F" w:rsidRPr="00CA4EC1" w:rsidRDefault="00E16161">
            <w:pPr>
              <w:spacing w:before="60" w:after="60" w:line="276" w:lineRule="auto"/>
              <w:jc w:val="center"/>
              <w:rPr>
                <w:color w:val="FF0000"/>
              </w:rPr>
            </w:pPr>
            <w:r>
              <w:rPr>
                <w:color w:val="FF0000"/>
              </w:rPr>
              <w:t xml:space="preserve">PM #2 due </w:t>
            </w:r>
            <w:r>
              <w:rPr>
                <w:color w:val="FF0000"/>
              </w:rPr>
              <w:lastRenderedPageBreak/>
              <w:t>May 5</w:t>
            </w:r>
          </w:p>
        </w:tc>
      </w:tr>
      <w:tr w:rsidR="00164D7F" w:rsidRPr="00CA4EC1" w14:paraId="4E8B7B65" w14:textId="77777777">
        <w:tc>
          <w:tcPr>
            <w:tcW w:w="4125" w:type="dxa"/>
          </w:tcPr>
          <w:p w14:paraId="2EE1424A" w14:textId="77777777" w:rsidR="00164D7F" w:rsidRPr="00CA4EC1" w:rsidRDefault="003253D7">
            <w:pPr>
              <w:spacing w:before="60" w:after="60" w:line="276" w:lineRule="auto"/>
              <w:rPr>
                <w:color w:val="FF0000"/>
              </w:rPr>
            </w:pPr>
            <w:hyperlink w:anchor="bookmark=id.2xcytpi">
              <w:r w:rsidR="003C4938" w:rsidRPr="00CA4EC1">
                <w:rPr>
                  <w:color w:val="FF0000"/>
                </w:rPr>
                <w:t>Wrap-up and Review</w:t>
              </w:r>
            </w:hyperlink>
            <w:r w:rsidR="003C4938" w:rsidRPr="00CA4EC1">
              <w:rPr>
                <w:color w:val="FF0000"/>
              </w:rPr>
              <w:t xml:space="preserve"> (S &amp; K)</w:t>
            </w:r>
          </w:p>
        </w:tc>
        <w:tc>
          <w:tcPr>
            <w:tcW w:w="1080" w:type="dxa"/>
          </w:tcPr>
          <w:p w14:paraId="12B8EEEC" w14:textId="77777777" w:rsidR="00164D7F" w:rsidRPr="00CA4EC1" w:rsidRDefault="003C4938">
            <w:pPr>
              <w:spacing w:before="60" w:after="60" w:line="276" w:lineRule="auto"/>
              <w:jc w:val="center"/>
              <w:rPr>
                <w:color w:val="FF0000"/>
              </w:rPr>
            </w:pPr>
            <w:r w:rsidRPr="00CA4EC1">
              <w:rPr>
                <w:color w:val="FF0000"/>
              </w:rPr>
              <w:t>1</w:t>
            </w:r>
          </w:p>
        </w:tc>
        <w:tc>
          <w:tcPr>
            <w:tcW w:w="990" w:type="dxa"/>
          </w:tcPr>
          <w:p w14:paraId="5BB285A3" w14:textId="63EE99B6" w:rsidR="00164D7F" w:rsidRPr="00CA4EC1" w:rsidRDefault="00E16161">
            <w:pPr>
              <w:spacing w:before="60" w:after="60" w:line="276" w:lineRule="auto"/>
              <w:jc w:val="center"/>
              <w:rPr>
                <w:color w:val="FF0000"/>
              </w:rPr>
            </w:pPr>
            <w:r>
              <w:rPr>
                <w:color w:val="FF0000"/>
              </w:rPr>
              <w:t>0</w:t>
            </w:r>
          </w:p>
        </w:tc>
        <w:tc>
          <w:tcPr>
            <w:tcW w:w="1440" w:type="dxa"/>
          </w:tcPr>
          <w:p w14:paraId="6ABD9701" w14:textId="27842552" w:rsidR="00164D7F" w:rsidRPr="00CA4EC1" w:rsidRDefault="00E16161">
            <w:pPr>
              <w:spacing w:before="60" w:after="60" w:line="276" w:lineRule="auto"/>
              <w:jc w:val="center"/>
              <w:rPr>
                <w:color w:val="FF0000"/>
              </w:rPr>
            </w:pPr>
            <w:r>
              <w:rPr>
                <w:color w:val="FF0000"/>
              </w:rPr>
              <w:t>May 11</w:t>
            </w:r>
          </w:p>
        </w:tc>
        <w:tc>
          <w:tcPr>
            <w:tcW w:w="1710" w:type="dxa"/>
          </w:tcPr>
          <w:p w14:paraId="0656E492" w14:textId="77777777" w:rsidR="00164D7F" w:rsidRPr="00CA4EC1" w:rsidRDefault="00164D7F">
            <w:pPr>
              <w:spacing w:before="60" w:after="60" w:line="276" w:lineRule="auto"/>
              <w:jc w:val="center"/>
              <w:rPr>
                <w:color w:val="FF0000"/>
              </w:rPr>
            </w:pPr>
          </w:p>
        </w:tc>
      </w:tr>
      <w:tr w:rsidR="00164D7F" w:rsidRPr="00CA4EC1" w14:paraId="093F4CF7" w14:textId="77777777">
        <w:tc>
          <w:tcPr>
            <w:tcW w:w="9345" w:type="dxa"/>
            <w:gridSpan w:val="5"/>
          </w:tcPr>
          <w:p w14:paraId="5809C109" w14:textId="77777777" w:rsidR="00164D7F" w:rsidRPr="00CA4EC1" w:rsidRDefault="003C4938">
            <w:pPr>
              <w:spacing w:before="60" w:after="60" w:line="276" w:lineRule="auto"/>
              <w:rPr>
                <w:color w:val="FF0000"/>
              </w:rPr>
            </w:pPr>
            <w:r w:rsidRPr="00CA4EC1">
              <w:rPr>
                <w:color w:val="FF0000"/>
                <w:sz w:val="20"/>
                <w:szCs w:val="20"/>
              </w:rPr>
              <w:t xml:space="preserve">* See </w:t>
            </w:r>
            <w:hyperlink w:anchor="bookmark=id.3as4poj">
              <w:r w:rsidRPr="00CA4EC1">
                <w:rPr>
                  <w:color w:val="FF0000"/>
                  <w:sz w:val="20"/>
                  <w:szCs w:val="20"/>
                </w:rPr>
                <w:t>Appendix #1: How to Write a Policy Memo</w:t>
              </w:r>
            </w:hyperlink>
            <w:r w:rsidRPr="00CA4EC1">
              <w:rPr>
                <w:color w:val="FF0000"/>
                <w:sz w:val="20"/>
                <w:szCs w:val="20"/>
              </w:rPr>
              <w:t xml:space="preserve"> for instructions on the format of the submission</w:t>
            </w:r>
          </w:p>
        </w:tc>
      </w:tr>
    </w:tbl>
    <w:p w14:paraId="5C785946" w14:textId="77777777" w:rsidR="00164D7F" w:rsidRDefault="00164D7F">
      <w:pPr>
        <w:rPr>
          <w:b/>
        </w:rPr>
      </w:pPr>
    </w:p>
    <w:p w14:paraId="1005BF74" w14:textId="77777777" w:rsidR="00164D7F" w:rsidRDefault="00164D7F">
      <w:pPr>
        <w:rPr>
          <w:b/>
        </w:rPr>
      </w:pPr>
    </w:p>
    <w:p w14:paraId="478E83A1" w14:textId="77777777" w:rsidR="00164D7F" w:rsidRDefault="00164D7F">
      <w:pPr>
        <w:rPr>
          <w:b/>
        </w:rPr>
      </w:pPr>
    </w:p>
    <w:p w14:paraId="415CA40F" w14:textId="77777777" w:rsidR="00164D7F" w:rsidRDefault="003C4938">
      <w:pPr>
        <w:widowControl w:val="0"/>
        <w:rPr>
          <w:b/>
        </w:rPr>
      </w:pPr>
      <w:r>
        <w:rPr>
          <w:b/>
        </w:rPr>
        <w:t>LECTURE, SECTION, and READING SCHEDULE _______________________________________</w:t>
      </w:r>
    </w:p>
    <w:p w14:paraId="1A0EB4DC" w14:textId="77777777" w:rsidR="00164D7F" w:rsidRDefault="003C4938">
      <w:pPr>
        <w:rPr>
          <w:i/>
        </w:rPr>
      </w:pPr>
      <w:r>
        <w:rPr>
          <w:b/>
        </w:rPr>
        <w:t>Weds, Jan 22: Course Introduction and Overview (Steve and Karen)</w:t>
      </w:r>
    </w:p>
    <w:p w14:paraId="413D147E" w14:textId="77777777" w:rsidR="00164D7F" w:rsidRDefault="003C4938">
      <w:pPr>
        <w:rPr>
          <w:b/>
        </w:rPr>
      </w:pPr>
      <w:r>
        <w:rPr>
          <w:i/>
        </w:rPr>
        <w:t>Course and teaching team introductions.  No assigned readings.</w:t>
      </w:r>
    </w:p>
    <w:p w14:paraId="5F4804EE" w14:textId="77777777" w:rsidR="00164D7F" w:rsidRDefault="003C4938">
      <w:pPr>
        <w:rPr>
          <w:color w:val="3C78D8"/>
        </w:rPr>
      </w:pPr>
      <w:r>
        <w:rPr>
          <w:b/>
          <w:color w:val="3C78D8"/>
        </w:rPr>
        <w:t>Thurs/Fri, Jan 23/24: sections</w:t>
      </w:r>
      <w:r>
        <w:rPr>
          <w:color w:val="3C78D8"/>
        </w:rPr>
        <w:br/>
        <w:t>Introductions, discussion, and small group work.  No assignment due.</w:t>
      </w:r>
    </w:p>
    <w:p w14:paraId="68F21286" w14:textId="77777777" w:rsidR="00164D7F" w:rsidRDefault="00164D7F">
      <w:pPr>
        <w:spacing w:line="276" w:lineRule="auto"/>
        <w:rPr>
          <w:color w:val="0000FF"/>
        </w:rPr>
      </w:pPr>
    </w:p>
    <w:p w14:paraId="29BD8662" w14:textId="77777777" w:rsidR="00164D7F" w:rsidRDefault="003C4938">
      <w:pPr>
        <w:spacing w:line="276" w:lineRule="auto"/>
      </w:pPr>
      <w:r>
        <w:rPr>
          <w:b/>
        </w:rPr>
        <w:t xml:space="preserve">Mon, Jan 27: </w:t>
      </w:r>
      <w:bookmarkStart w:id="2" w:name="bookmark=kix.fv4bp6qkn043" w:colFirst="0" w:colLast="0"/>
      <w:bookmarkEnd w:id="2"/>
      <w:r>
        <w:rPr>
          <w:b/>
        </w:rPr>
        <w:t>Ethics and Social Shaping of IT (Steve)</w:t>
      </w:r>
    </w:p>
    <w:p w14:paraId="66D92010" w14:textId="77777777" w:rsidR="00164D7F" w:rsidRDefault="003C4938">
      <w:pPr>
        <w:spacing w:line="276" w:lineRule="auto"/>
      </w:pPr>
      <w:r>
        <w:rPr>
          <w:i/>
        </w:rPr>
        <w:t>Required readings:</w:t>
      </w:r>
    </w:p>
    <w:p w14:paraId="32AFE413" w14:textId="77777777" w:rsidR="00164D7F" w:rsidRDefault="003C4938">
      <w:pPr>
        <w:numPr>
          <w:ilvl w:val="0"/>
          <w:numId w:val="4"/>
        </w:numPr>
        <w:spacing w:line="276" w:lineRule="auto"/>
      </w:pPr>
      <w:r>
        <w:t xml:space="preserve">Donald </w:t>
      </w:r>
      <w:proofErr w:type="spellStart"/>
      <w:r>
        <w:t>MacKenzie</w:t>
      </w:r>
      <w:proofErr w:type="spellEnd"/>
      <w:r>
        <w:t xml:space="preserve"> and Judy </w:t>
      </w:r>
      <w:proofErr w:type="spellStart"/>
      <w:r>
        <w:t>Wajcman</w:t>
      </w:r>
      <w:proofErr w:type="spellEnd"/>
      <w:r>
        <w:t xml:space="preserve">. 1985. “Introductory Essay and General Issues.” In </w:t>
      </w:r>
      <w:r>
        <w:rPr>
          <w:i/>
        </w:rPr>
        <w:t>The Social Shaping of Technology</w:t>
      </w:r>
      <w:r>
        <w:t xml:space="preserve">, edited by Donald </w:t>
      </w:r>
      <w:proofErr w:type="spellStart"/>
      <w:r>
        <w:t>MacKenzie</w:t>
      </w:r>
      <w:proofErr w:type="spellEnd"/>
      <w:r>
        <w:t xml:space="preserve"> and Judy </w:t>
      </w:r>
      <w:proofErr w:type="spellStart"/>
      <w:r>
        <w:t>Wajcman</w:t>
      </w:r>
      <w:proofErr w:type="spellEnd"/>
      <w:r>
        <w:t>, 2–25. Buckingham: Open University Press.</w:t>
      </w:r>
    </w:p>
    <w:p w14:paraId="20CD73B6" w14:textId="77777777" w:rsidR="00164D7F" w:rsidRDefault="003C4938">
      <w:pPr>
        <w:numPr>
          <w:ilvl w:val="0"/>
          <w:numId w:val="4"/>
        </w:numPr>
        <w:spacing w:line="276" w:lineRule="auto"/>
      </w:pPr>
      <w:r>
        <w:t xml:space="preserve">Bynum, Terrell Ward. 2008. “Milestones in the History of Information and Computer Ethics.” In </w:t>
      </w:r>
      <w:r>
        <w:rPr>
          <w:i/>
        </w:rPr>
        <w:t>The Handbook of Information and Computer Ethics</w:t>
      </w:r>
      <w:r>
        <w:t xml:space="preserve">, edited by Kenneth Einar </w:t>
      </w:r>
      <w:proofErr w:type="spellStart"/>
      <w:r>
        <w:t>Himma</w:t>
      </w:r>
      <w:proofErr w:type="spellEnd"/>
      <w:r>
        <w:t xml:space="preserve"> and Herman T. Tavani, 20–38. New Jersey: Wiley.</w:t>
      </w:r>
    </w:p>
    <w:p w14:paraId="04DCD98C" w14:textId="77777777" w:rsidR="00164D7F" w:rsidRDefault="00164D7F">
      <w:pPr>
        <w:spacing w:line="276" w:lineRule="auto"/>
        <w:ind w:left="720"/>
      </w:pPr>
    </w:p>
    <w:p w14:paraId="27928DD4" w14:textId="77777777" w:rsidR="00164D7F" w:rsidRDefault="003C4938">
      <w:pPr>
        <w:spacing w:line="276" w:lineRule="auto"/>
        <w:rPr>
          <w:b/>
        </w:rPr>
      </w:pPr>
      <w:r>
        <w:rPr>
          <w:b/>
        </w:rPr>
        <w:t>Wed, Jan 29: Ethics and Social Shaping of IT (Steve)</w:t>
      </w:r>
    </w:p>
    <w:p w14:paraId="3C57B9CF" w14:textId="77777777" w:rsidR="00164D7F" w:rsidRDefault="003C4938">
      <w:pPr>
        <w:spacing w:line="276" w:lineRule="auto"/>
        <w:rPr>
          <w:i/>
        </w:rPr>
      </w:pPr>
      <w:r>
        <w:rPr>
          <w:i/>
        </w:rPr>
        <w:t xml:space="preserve">Required readings: </w:t>
      </w:r>
    </w:p>
    <w:p w14:paraId="0C801218" w14:textId="77777777" w:rsidR="00164D7F" w:rsidRDefault="003C4938">
      <w:pPr>
        <w:numPr>
          <w:ilvl w:val="0"/>
          <w:numId w:val="6"/>
        </w:numPr>
        <w:spacing w:line="276" w:lineRule="auto"/>
      </w:pPr>
      <w:r>
        <w:t xml:space="preserve">Philip Brey, “Values in Technology and Disclosive Computer Ethics,” In </w:t>
      </w:r>
      <w:r>
        <w:rPr>
          <w:i/>
        </w:rPr>
        <w:t>The Handbook of Information and Computer Ethics</w:t>
      </w:r>
      <w:r>
        <w:t xml:space="preserve">, edited by Kenneth Einar </w:t>
      </w:r>
      <w:proofErr w:type="spellStart"/>
      <w:r>
        <w:t>Himma</w:t>
      </w:r>
      <w:proofErr w:type="spellEnd"/>
      <w:r>
        <w:t xml:space="preserve"> and Herman T. Tavani, 41–58. New Jersey: Wiley.</w:t>
      </w:r>
    </w:p>
    <w:p w14:paraId="2842D8AB" w14:textId="77777777" w:rsidR="00164D7F" w:rsidRDefault="003C4938">
      <w:pPr>
        <w:numPr>
          <w:ilvl w:val="0"/>
          <w:numId w:val="6"/>
        </w:numPr>
        <w:spacing w:line="276" w:lineRule="auto"/>
      </w:pPr>
      <w:r>
        <w:t xml:space="preserve">Star, Susan Leigh, and Geoffrey C Bowker. 2007. “Enacting Silence: Residual Categories as a Challenge for Ethics, Information Systems, and Communication.” </w:t>
      </w:r>
      <w:r>
        <w:rPr>
          <w:i/>
        </w:rPr>
        <w:t>Ethics and Information Technology</w:t>
      </w:r>
      <w:r>
        <w:t xml:space="preserve"> 9 (4): 273–80.</w:t>
      </w:r>
    </w:p>
    <w:p w14:paraId="277EE992" w14:textId="77777777" w:rsidR="00164D7F" w:rsidRDefault="003C4938">
      <w:pPr>
        <w:numPr>
          <w:ilvl w:val="0"/>
          <w:numId w:val="6"/>
        </w:numPr>
        <w:spacing w:line="276" w:lineRule="auto"/>
      </w:pPr>
      <w:r>
        <w:t xml:space="preserve">Manuel Velasquez, Claire Andre, Thomas Shanks, and Michael J. Meyer, “Thinking Ethically”: </w:t>
      </w:r>
      <w:hyperlink r:id="rId22">
        <w:r>
          <w:rPr>
            <w:color w:val="1155CC"/>
            <w:u w:val="single"/>
          </w:rPr>
          <w:t>https://www.scu.edu/ethics/ethics-resources/ethical-decision-making/thinking-ethically/</w:t>
        </w:r>
      </w:hyperlink>
    </w:p>
    <w:p w14:paraId="4AD34A86" w14:textId="77777777" w:rsidR="00164D7F" w:rsidRDefault="00164D7F">
      <w:pPr>
        <w:spacing w:line="276" w:lineRule="auto"/>
        <w:ind w:left="720"/>
      </w:pPr>
    </w:p>
    <w:p w14:paraId="26DED145" w14:textId="77777777" w:rsidR="00164D7F" w:rsidRDefault="003C4938">
      <w:pPr>
        <w:spacing w:line="276" w:lineRule="auto"/>
        <w:rPr>
          <w:b/>
          <w:color w:val="3C78D8"/>
        </w:rPr>
      </w:pPr>
      <w:r>
        <w:rPr>
          <w:b/>
          <w:color w:val="3C78D8"/>
        </w:rPr>
        <w:t>Thu/Fri, Jan 30/31: sections</w:t>
      </w:r>
    </w:p>
    <w:p w14:paraId="4D0F0EB2" w14:textId="77777777" w:rsidR="00164D7F" w:rsidRDefault="00164D7F">
      <w:pPr>
        <w:spacing w:line="276" w:lineRule="auto"/>
        <w:rPr>
          <w:b/>
        </w:rPr>
      </w:pPr>
    </w:p>
    <w:p w14:paraId="55B39935" w14:textId="77777777" w:rsidR="00164D7F" w:rsidRDefault="003C4938">
      <w:pPr>
        <w:rPr>
          <w:b/>
        </w:rPr>
      </w:pPr>
      <w:r>
        <w:rPr>
          <w:b/>
        </w:rPr>
        <w:t>Mon, Feb 3: Computing Ethics: Labor, Consumption, and Waste (Steve)</w:t>
      </w:r>
    </w:p>
    <w:p w14:paraId="66095839" w14:textId="77777777" w:rsidR="00164D7F" w:rsidRDefault="003C4938">
      <w:pPr>
        <w:spacing w:line="276" w:lineRule="auto"/>
        <w:rPr>
          <w:i/>
        </w:rPr>
      </w:pPr>
      <w:r>
        <w:rPr>
          <w:i/>
        </w:rPr>
        <w:t>Required readings:</w:t>
      </w:r>
    </w:p>
    <w:p w14:paraId="0F8A77F9" w14:textId="77777777" w:rsidR="00164D7F" w:rsidRDefault="003C4938">
      <w:pPr>
        <w:numPr>
          <w:ilvl w:val="0"/>
          <w:numId w:val="10"/>
        </w:numPr>
        <w:spacing w:line="276" w:lineRule="auto"/>
      </w:pPr>
      <w:r>
        <w:t xml:space="preserve">Crawford, Kate, and </w:t>
      </w:r>
      <w:proofErr w:type="spellStart"/>
      <w:r>
        <w:t>Vladan</w:t>
      </w:r>
      <w:proofErr w:type="spellEnd"/>
      <w:r>
        <w:t xml:space="preserve"> </w:t>
      </w:r>
      <w:proofErr w:type="spellStart"/>
      <w:r>
        <w:t>Joler</w:t>
      </w:r>
      <w:proofErr w:type="spellEnd"/>
      <w:r>
        <w:t xml:space="preserve">. 2018. “Anatomy of an AI System: The Amazon Echo as An Anatomical Map of Human Labor, Data and Planetary Resources.” </w:t>
      </w:r>
      <w:r>
        <w:rPr>
          <w:i/>
        </w:rPr>
        <w:t>AI Now Institute and Share Lab.</w:t>
      </w:r>
      <w:r>
        <w:t xml:space="preserve"> 2018. </w:t>
      </w:r>
      <w:hyperlink r:id="rId23">
        <w:r>
          <w:rPr>
            <w:color w:val="52698C"/>
          </w:rPr>
          <w:t>https://anatomyof.ai/</w:t>
        </w:r>
      </w:hyperlink>
      <w:r>
        <w:t xml:space="preserve">. </w:t>
      </w:r>
    </w:p>
    <w:p w14:paraId="4E294933" w14:textId="77777777" w:rsidR="00164D7F" w:rsidRDefault="003C4938">
      <w:pPr>
        <w:numPr>
          <w:ilvl w:val="0"/>
          <w:numId w:val="10"/>
        </w:numPr>
        <w:spacing w:line="276" w:lineRule="auto"/>
      </w:pPr>
      <w:r>
        <w:lastRenderedPageBreak/>
        <w:t xml:space="preserve">Frankel, Todd. 2016. “The Cobalt Pipeline: Tracing the Path from Deadly Hand-Dug Mines in Congo to Consumers Phones and Laptops.” </w:t>
      </w:r>
      <w:r>
        <w:rPr>
          <w:i/>
        </w:rPr>
        <w:t>Washington Post</w:t>
      </w:r>
      <w:r>
        <w:t xml:space="preserve">, September 30, 2016. </w:t>
      </w:r>
      <w:hyperlink r:id="rId24">
        <w:r>
          <w:rPr>
            <w:color w:val="52698C"/>
          </w:rPr>
          <w:t>https://www.washingtonpost.com/graphics/business/batteries/congo-cobalt-mining-for-lithium-ion-battery/</w:t>
        </w:r>
      </w:hyperlink>
      <w:r>
        <w:t xml:space="preserve">. </w:t>
      </w:r>
    </w:p>
    <w:p w14:paraId="20E9F6C8" w14:textId="77777777" w:rsidR="00164D7F" w:rsidRDefault="003C4938">
      <w:pPr>
        <w:numPr>
          <w:ilvl w:val="0"/>
          <w:numId w:val="10"/>
        </w:numPr>
        <w:spacing w:line="276" w:lineRule="auto"/>
      </w:pPr>
      <w:r>
        <w:t xml:space="preserve">Finley, </w:t>
      </w:r>
      <w:proofErr w:type="spellStart"/>
      <w:r>
        <w:t>Klint</w:t>
      </w:r>
      <w:proofErr w:type="spellEnd"/>
      <w:r>
        <w:t xml:space="preserve">. 2016. “The Cloud Needs to Get a Whole Lot Greener in 2017.” </w:t>
      </w:r>
      <w:r>
        <w:rPr>
          <w:i/>
        </w:rPr>
        <w:t>Wired</w:t>
      </w:r>
      <w:r>
        <w:t xml:space="preserve">, December 2016. </w:t>
      </w:r>
      <w:hyperlink r:id="rId25">
        <w:r>
          <w:rPr>
            <w:color w:val="52698C"/>
          </w:rPr>
          <w:t>https://www.wired.com/2016/12/2017-cloud-needs-get-whole-lot-greener/</w:t>
        </w:r>
      </w:hyperlink>
      <w:r>
        <w:t xml:space="preserve">. </w:t>
      </w:r>
    </w:p>
    <w:p w14:paraId="4AAD148C" w14:textId="77777777" w:rsidR="00164D7F" w:rsidRDefault="003C4938">
      <w:pPr>
        <w:numPr>
          <w:ilvl w:val="0"/>
          <w:numId w:val="10"/>
        </w:numPr>
        <w:spacing w:line="276" w:lineRule="auto"/>
      </w:pPr>
      <w:r>
        <w:t xml:space="preserve">Kirkpatrick, Nick. 2015. “Making a Living in the Toxic World of Discarded Electronics.” </w:t>
      </w:r>
      <w:r>
        <w:rPr>
          <w:i/>
        </w:rPr>
        <w:t>Washington Post</w:t>
      </w:r>
      <w:r>
        <w:t xml:space="preserve">, April 15, 2015. </w:t>
      </w:r>
      <w:hyperlink r:id="rId26">
        <w:r>
          <w:rPr>
            <w:color w:val="52698C"/>
          </w:rPr>
          <w:t>https://www.washingtonpost.com/news/in-sight/wp/2015/04/15/the-children-who-make-a-living-in-the-toxic-world-of-discarded-electronics/</w:t>
        </w:r>
      </w:hyperlink>
      <w:r>
        <w:t xml:space="preserve">. </w:t>
      </w:r>
    </w:p>
    <w:p w14:paraId="6CFA1A0B" w14:textId="77777777" w:rsidR="00164D7F" w:rsidRDefault="003C4938">
      <w:pPr>
        <w:numPr>
          <w:ilvl w:val="0"/>
          <w:numId w:val="10"/>
        </w:numPr>
        <w:spacing w:line="276" w:lineRule="auto"/>
      </w:pPr>
      <w:r>
        <w:t xml:space="preserve">Wiens, Kyle. 2017. “You Bought That Device, and Dammit, You Should Be Able to Fix It.” </w:t>
      </w:r>
      <w:r>
        <w:rPr>
          <w:i/>
        </w:rPr>
        <w:t>Wired</w:t>
      </w:r>
      <w:r>
        <w:t xml:space="preserve">, March 2017. </w:t>
      </w:r>
      <w:hyperlink r:id="rId27">
        <w:r>
          <w:rPr>
            <w:color w:val="52698C"/>
          </w:rPr>
          <w:t>https://www.wired.com/2017/03/right-to-repair-laws/</w:t>
        </w:r>
      </w:hyperlink>
      <w:r>
        <w:t xml:space="preserve">. </w:t>
      </w:r>
    </w:p>
    <w:p w14:paraId="51C61A5F" w14:textId="77777777" w:rsidR="00250EB9" w:rsidRDefault="00250EB9" w:rsidP="00250EB9">
      <w:pPr>
        <w:spacing w:line="276" w:lineRule="auto"/>
        <w:ind w:left="360"/>
      </w:pPr>
      <w:r>
        <w:t>Recommended (read the phone you use!): Apple or Samsung environmental policies:</w:t>
      </w:r>
    </w:p>
    <w:p w14:paraId="37EE8A73" w14:textId="77777777" w:rsidR="00250EB9" w:rsidRPr="00250EB9" w:rsidRDefault="003253D7" w:rsidP="00250EB9">
      <w:hyperlink r:id="rId28" w:history="1">
        <w:r w:rsidR="00250EB9" w:rsidRPr="00250EB9">
          <w:rPr>
            <w:rStyle w:val="Hyperlink"/>
          </w:rPr>
          <w:t>https://www.apple.com/environment/pdf/Apple_Environmental_Responsibility_Report_2019.pdf</w:t>
        </w:r>
      </w:hyperlink>
    </w:p>
    <w:p w14:paraId="554232BF" w14:textId="77777777" w:rsidR="00250EB9" w:rsidRPr="00250EB9" w:rsidRDefault="003253D7" w:rsidP="00250EB9">
      <w:hyperlink r:id="rId29" w:history="1">
        <w:r w:rsidR="00250EB9" w:rsidRPr="00250EB9">
          <w:rPr>
            <w:rStyle w:val="Hyperlink"/>
          </w:rPr>
          <w:t>https://images.samsung.com/is/content/samsung/p5/global/ir/docs/sustainability_report_2019_en.pdf</w:t>
        </w:r>
      </w:hyperlink>
    </w:p>
    <w:p w14:paraId="67A1A279" w14:textId="77777777" w:rsidR="00250EB9" w:rsidRDefault="00250EB9" w:rsidP="00250EB9"/>
    <w:p w14:paraId="3EE2FB09" w14:textId="77777777" w:rsidR="00250EB9" w:rsidRDefault="00250EB9" w:rsidP="00250EB9">
      <w:pPr>
        <w:spacing w:line="276" w:lineRule="auto"/>
        <w:ind w:left="360"/>
      </w:pPr>
    </w:p>
    <w:p w14:paraId="24C56482" w14:textId="77777777" w:rsidR="00164D7F" w:rsidRDefault="00164D7F">
      <w:pPr>
        <w:spacing w:line="276" w:lineRule="auto"/>
        <w:ind w:left="720"/>
      </w:pPr>
    </w:p>
    <w:p w14:paraId="43AD99B5" w14:textId="77777777" w:rsidR="00164D7F" w:rsidRDefault="003C4938">
      <w:pPr>
        <w:spacing w:line="276" w:lineRule="auto"/>
        <w:rPr>
          <w:b/>
        </w:rPr>
      </w:pPr>
      <w:r>
        <w:rPr>
          <w:b/>
        </w:rPr>
        <w:t>Wed, Feb 5: Computing Ethics: Labor, Consumption, and Waste (Steve)</w:t>
      </w:r>
    </w:p>
    <w:p w14:paraId="75EE7D5B" w14:textId="77777777" w:rsidR="00164D7F" w:rsidRDefault="003C4938">
      <w:pPr>
        <w:spacing w:line="276" w:lineRule="auto"/>
        <w:rPr>
          <w:i/>
        </w:rPr>
      </w:pPr>
      <w:r>
        <w:rPr>
          <w:i/>
        </w:rPr>
        <w:t>Required readings:</w:t>
      </w:r>
    </w:p>
    <w:p w14:paraId="594C0CA2" w14:textId="77777777" w:rsidR="00164D7F" w:rsidRDefault="003C4938">
      <w:pPr>
        <w:numPr>
          <w:ilvl w:val="0"/>
          <w:numId w:val="10"/>
        </w:numPr>
        <w:spacing w:line="276" w:lineRule="auto"/>
      </w:pPr>
      <w:r>
        <w:t>Irani, Lilly C, and M Six Silberman. 2013. “</w:t>
      </w:r>
      <w:proofErr w:type="spellStart"/>
      <w:r>
        <w:t>Turkopticon</w:t>
      </w:r>
      <w:proofErr w:type="spellEnd"/>
      <w:r>
        <w:t xml:space="preserve">: Interrupting Worker Invisibility in Amazon Mechanical Turk.” In </w:t>
      </w:r>
      <w:r>
        <w:rPr>
          <w:i/>
        </w:rPr>
        <w:t>Proceedings of the SIGCHI Conference on Human Factors in Computing Systems</w:t>
      </w:r>
      <w:r>
        <w:t xml:space="preserve">, 611–20. CHI ’13. New York, NY, USA: ACM. </w:t>
      </w:r>
      <w:hyperlink r:id="rId30">
        <w:r>
          <w:rPr>
            <w:color w:val="52698C"/>
          </w:rPr>
          <w:t>https://doi.org/10.1145/2470654.2470742</w:t>
        </w:r>
      </w:hyperlink>
      <w:r>
        <w:t>.</w:t>
      </w:r>
    </w:p>
    <w:p w14:paraId="558D975D" w14:textId="77777777" w:rsidR="00164D7F" w:rsidRDefault="003C4938">
      <w:pPr>
        <w:numPr>
          <w:ilvl w:val="0"/>
          <w:numId w:val="10"/>
        </w:numPr>
        <w:spacing w:line="276" w:lineRule="auto"/>
      </w:pPr>
      <w:r>
        <w:t xml:space="preserve">Motherboard. 2018. “Inside the Beach House Connecting the World’s Internet.” </w:t>
      </w:r>
      <w:r>
        <w:rPr>
          <w:i/>
        </w:rPr>
        <w:t>YouTube</w:t>
      </w:r>
      <w:r>
        <w:t xml:space="preserve">. 2018. </w:t>
      </w:r>
      <w:hyperlink r:id="rId31">
        <w:r>
          <w:rPr>
            <w:color w:val="52698C"/>
          </w:rPr>
          <w:t>https://www.youtube.com/watch?v=iMAThVcqzuk</w:t>
        </w:r>
      </w:hyperlink>
      <w:r>
        <w:t xml:space="preserve">. </w:t>
      </w:r>
    </w:p>
    <w:p w14:paraId="33F4B5EF" w14:textId="77777777" w:rsidR="00164D7F" w:rsidRDefault="00164D7F">
      <w:pPr>
        <w:spacing w:line="276" w:lineRule="auto"/>
        <w:rPr>
          <w:b/>
          <w:color w:val="3C78D8"/>
        </w:rPr>
      </w:pPr>
    </w:p>
    <w:p w14:paraId="4DF461EC" w14:textId="77777777" w:rsidR="00164D7F" w:rsidRDefault="003C4938">
      <w:pPr>
        <w:spacing w:line="276" w:lineRule="auto"/>
        <w:rPr>
          <w:b/>
          <w:color w:val="3C78D8"/>
        </w:rPr>
      </w:pPr>
      <w:r>
        <w:rPr>
          <w:b/>
          <w:color w:val="3C78D8"/>
        </w:rPr>
        <w:t>Thu/Fri, Feb 6/7: sections</w:t>
      </w:r>
    </w:p>
    <w:p w14:paraId="335D7B3E" w14:textId="77777777" w:rsidR="00164D7F" w:rsidRDefault="00164D7F">
      <w:pPr>
        <w:spacing w:line="276" w:lineRule="auto"/>
        <w:rPr>
          <w:b/>
        </w:rPr>
      </w:pPr>
    </w:p>
    <w:p w14:paraId="244DD191" w14:textId="77777777" w:rsidR="00164D7F" w:rsidRDefault="003C4938">
      <w:pPr>
        <w:spacing w:line="276" w:lineRule="auto"/>
        <w:rPr>
          <w:b/>
        </w:rPr>
      </w:pPr>
      <w:r>
        <w:rPr>
          <w:b/>
        </w:rPr>
        <w:t>Mon, Feb 10: Computing Ethics: Diversity, Inequality, and Inclusion (Karen)</w:t>
      </w:r>
    </w:p>
    <w:p w14:paraId="586D6B8F" w14:textId="77777777" w:rsidR="00164D7F" w:rsidRDefault="003C4938">
      <w:pPr>
        <w:rPr>
          <w:b/>
        </w:rPr>
      </w:pPr>
      <w:r>
        <w:rPr>
          <w:i/>
        </w:rPr>
        <w:t>Required readings:</w:t>
      </w:r>
    </w:p>
    <w:p w14:paraId="46F417C5" w14:textId="77777777" w:rsidR="00164D7F" w:rsidRDefault="003C4938">
      <w:pPr>
        <w:numPr>
          <w:ilvl w:val="0"/>
          <w:numId w:val="10"/>
        </w:numPr>
        <w:pBdr>
          <w:top w:val="nil"/>
          <w:left w:val="nil"/>
          <w:bottom w:val="nil"/>
          <w:right w:val="nil"/>
          <w:between w:val="nil"/>
        </w:pBdr>
        <w:spacing w:line="276" w:lineRule="auto"/>
        <w:rPr>
          <w:color w:val="000000"/>
        </w:rPr>
      </w:pPr>
      <w:r>
        <w:rPr>
          <w:color w:val="000000"/>
        </w:rPr>
        <w:t xml:space="preserve">Abbate, Janet. 2003. “Women and Gender in the History of Computing.” </w:t>
      </w:r>
      <w:r>
        <w:rPr>
          <w:i/>
          <w:color w:val="000000"/>
        </w:rPr>
        <w:t>IEEE Annals of the History of Computing</w:t>
      </w:r>
      <w:r>
        <w:rPr>
          <w:color w:val="000000"/>
        </w:rPr>
        <w:t xml:space="preserve"> 25 (4): 4–8. </w:t>
      </w:r>
      <w:hyperlink r:id="rId32">
        <w:r>
          <w:rPr>
            <w:color w:val="52698C"/>
          </w:rPr>
          <w:t>https://doi.org/10.1109/MAHC.2003.1253885</w:t>
        </w:r>
      </w:hyperlink>
      <w:r>
        <w:rPr>
          <w:color w:val="000000"/>
        </w:rPr>
        <w:t xml:space="preserve">. </w:t>
      </w:r>
    </w:p>
    <w:p w14:paraId="64212416" w14:textId="1CB4CF59" w:rsidR="00CF0650" w:rsidRPr="00CF0650" w:rsidRDefault="003C4938" w:rsidP="00CF0650">
      <w:pPr>
        <w:numPr>
          <w:ilvl w:val="0"/>
          <w:numId w:val="10"/>
        </w:numPr>
        <w:pBdr>
          <w:top w:val="nil"/>
          <w:left w:val="nil"/>
          <w:bottom w:val="nil"/>
          <w:right w:val="nil"/>
          <w:between w:val="nil"/>
        </w:pBdr>
        <w:spacing w:line="276" w:lineRule="auto"/>
        <w:rPr>
          <w:color w:val="000000"/>
        </w:rPr>
      </w:pPr>
      <w:r>
        <w:rPr>
          <w:color w:val="000000"/>
        </w:rPr>
        <w:lastRenderedPageBreak/>
        <w:t xml:space="preserve">Mundy, Liza. 2017. “Why Is Silicon Valley So Awful to Women?” </w:t>
      </w:r>
      <w:r>
        <w:rPr>
          <w:i/>
          <w:color w:val="000000"/>
        </w:rPr>
        <w:t>The Atlantic</w:t>
      </w:r>
      <w:r>
        <w:rPr>
          <w:color w:val="000000"/>
        </w:rPr>
        <w:t xml:space="preserve">, April 2017. </w:t>
      </w:r>
      <w:hyperlink r:id="rId33">
        <w:r>
          <w:rPr>
            <w:color w:val="52698C"/>
          </w:rPr>
          <w:t>https://www.theatlantic.com/magazine/archive/2017/04/why-is-silicon-valley-so-awful-to-women/517788/</w:t>
        </w:r>
      </w:hyperlink>
      <w:r>
        <w:rPr>
          <w:color w:val="000000"/>
        </w:rPr>
        <w:t xml:space="preserve">. </w:t>
      </w:r>
    </w:p>
    <w:p w14:paraId="7E176F98" w14:textId="734B09B6" w:rsidR="00CF0650" w:rsidRPr="00CF0650" w:rsidRDefault="00CF0650" w:rsidP="00CF0650">
      <w:pPr>
        <w:numPr>
          <w:ilvl w:val="0"/>
          <w:numId w:val="10"/>
        </w:numPr>
        <w:pBdr>
          <w:top w:val="nil"/>
          <w:left w:val="nil"/>
          <w:bottom w:val="nil"/>
          <w:right w:val="nil"/>
          <w:between w:val="nil"/>
        </w:pBdr>
        <w:spacing w:line="276" w:lineRule="auto"/>
        <w:rPr>
          <w:color w:val="000000"/>
        </w:rPr>
      </w:pPr>
      <w:proofErr w:type="spellStart"/>
      <w:r>
        <w:rPr>
          <w:color w:val="000000"/>
        </w:rPr>
        <w:t>Buolamwini</w:t>
      </w:r>
      <w:proofErr w:type="spellEnd"/>
      <w:r>
        <w:rPr>
          <w:color w:val="000000"/>
        </w:rPr>
        <w:t xml:space="preserve">, Joy, and </w:t>
      </w:r>
      <w:proofErr w:type="spellStart"/>
      <w:r>
        <w:rPr>
          <w:color w:val="000000"/>
        </w:rPr>
        <w:t>Timnit</w:t>
      </w:r>
      <w:proofErr w:type="spellEnd"/>
      <w:r>
        <w:rPr>
          <w:color w:val="000000"/>
        </w:rPr>
        <w:t xml:space="preserve"> </w:t>
      </w:r>
      <w:proofErr w:type="spellStart"/>
      <w:r>
        <w:rPr>
          <w:color w:val="000000"/>
        </w:rPr>
        <w:t>Gebru</w:t>
      </w:r>
      <w:proofErr w:type="spellEnd"/>
      <w:r>
        <w:rPr>
          <w:color w:val="000000"/>
        </w:rPr>
        <w:t xml:space="preserve">. “Gender Shades: Intersectional Accuracy Disparities in Commercial Gender Classification.” Proc. of Machine Learning Research (2018), </w:t>
      </w:r>
      <w:r w:rsidRPr="00CF0650">
        <w:rPr>
          <w:color w:val="000000"/>
        </w:rPr>
        <w:t>http://proceedings.mlr.press/v81/buolamwini18a/buolamwini18a.pdf</w:t>
      </w:r>
      <w:r>
        <w:rPr>
          <w:color w:val="000000"/>
        </w:rPr>
        <w:t>.</w:t>
      </w:r>
    </w:p>
    <w:p w14:paraId="5487389F" w14:textId="77777777" w:rsidR="00164D7F" w:rsidRDefault="003C4938">
      <w:pPr>
        <w:numPr>
          <w:ilvl w:val="0"/>
          <w:numId w:val="10"/>
        </w:numPr>
        <w:pBdr>
          <w:top w:val="nil"/>
          <w:left w:val="nil"/>
          <w:bottom w:val="nil"/>
          <w:right w:val="nil"/>
          <w:between w:val="nil"/>
        </w:pBdr>
        <w:spacing w:line="276" w:lineRule="auto"/>
        <w:rPr>
          <w:color w:val="000000"/>
        </w:rPr>
      </w:pPr>
      <w:r>
        <w:rPr>
          <w:color w:val="000000"/>
        </w:rPr>
        <w:t xml:space="preserve">Google and Gallup. 2016. “Diversity Gaps in Computer Science: Exploring the Underrepresentation of Girls, Blacks and Hispanics.” </w:t>
      </w:r>
      <w:hyperlink r:id="rId34">
        <w:r>
          <w:rPr>
            <w:color w:val="52698C"/>
          </w:rPr>
          <w:t>http://goo.gl/PG34aH</w:t>
        </w:r>
      </w:hyperlink>
      <w:r>
        <w:rPr>
          <w:color w:val="000000"/>
        </w:rPr>
        <w:t>. [Focus on the ‘Executive Summary’ and ‘Conclusion’ of the report and you may skim the sections in between.]</w:t>
      </w:r>
    </w:p>
    <w:p w14:paraId="629400E1" w14:textId="77777777" w:rsidR="00164D7F" w:rsidRDefault="00164D7F">
      <w:pPr>
        <w:spacing w:line="276" w:lineRule="auto"/>
        <w:rPr>
          <w:b/>
        </w:rPr>
      </w:pPr>
    </w:p>
    <w:p w14:paraId="62F29EC3" w14:textId="77777777" w:rsidR="00164D7F" w:rsidRDefault="003C4938">
      <w:pPr>
        <w:spacing w:line="276" w:lineRule="auto"/>
        <w:rPr>
          <w:b/>
        </w:rPr>
      </w:pPr>
      <w:r>
        <w:rPr>
          <w:b/>
        </w:rPr>
        <w:t>Wed, Feb 12: Computing Ethics: Diversity, Inequality, and Inclusion (Karen)</w:t>
      </w:r>
    </w:p>
    <w:p w14:paraId="10C195AE" w14:textId="77777777" w:rsidR="00164D7F" w:rsidRDefault="003C4938">
      <w:pPr>
        <w:rPr>
          <w:b/>
          <w:i/>
        </w:rPr>
      </w:pPr>
      <w:r>
        <w:rPr>
          <w:i/>
        </w:rPr>
        <w:t>Required readings:</w:t>
      </w:r>
    </w:p>
    <w:p w14:paraId="5DE50C29" w14:textId="77777777" w:rsidR="00CF0650" w:rsidRDefault="003C4938" w:rsidP="00CF0650">
      <w:pPr>
        <w:numPr>
          <w:ilvl w:val="0"/>
          <w:numId w:val="10"/>
        </w:numPr>
        <w:pBdr>
          <w:top w:val="nil"/>
          <w:left w:val="nil"/>
          <w:bottom w:val="nil"/>
          <w:right w:val="nil"/>
          <w:between w:val="nil"/>
        </w:pBdr>
        <w:spacing w:line="276" w:lineRule="auto"/>
        <w:rPr>
          <w:color w:val="000000"/>
        </w:rPr>
      </w:pPr>
      <w:r>
        <w:rPr>
          <w:color w:val="000000"/>
        </w:rPr>
        <w:t xml:space="preserve">Eubanks, Virginia. 2018. “The Digital Poorhouse.” </w:t>
      </w:r>
      <w:r>
        <w:rPr>
          <w:i/>
          <w:color w:val="000000"/>
        </w:rPr>
        <w:t>Harper’s Magazine</w:t>
      </w:r>
      <w:r>
        <w:rPr>
          <w:color w:val="000000"/>
        </w:rPr>
        <w:t xml:space="preserve">, January 2018. </w:t>
      </w:r>
      <w:hyperlink r:id="rId35">
        <w:r>
          <w:rPr>
            <w:color w:val="52698C"/>
          </w:rPr>
          <w:t>https://harpers.org/archive/2018/01/the-digital-poorhouse/</w:t>
        </w:r>
      </w:hyperlink>
      <w:r>
        <w:rPr>
          <w:color w:val="000000"/>
        </w:rPr>
        <w:t>.</w:t>
      </w:r>
    </w:p>
    <w:p w14:paraId="693215EB" w14:textId="599C57E7" w:rsidR="00CF0650" w:rsidRDefault="00CF0650" w:rsidP="00CF0650">
      <w:pPr>
        <w:numPr>
          <w:ilvl w:val="0"/>
          <w:numId w:val="10"/>
        </w:numPr>
        <w:pBdr>
          <w:top w:val="nil"/>
          <w:left w:val="nil"/>
          <w:bottom w:val="nil"/>
          <w:right w:val="nil"/>
          <w:between w:val="nil"/>
        </w:pBdr>
        <w:spacing w:line="276" w:lineRule="auto"/>
        <w:rPr>
          <w:color w:val="000000"/>
        </w:rPr>
      </w:pPr>
      <w:proofErr w:type="spellStart"/>
      <w:r>
        <w:rPr>
          <w:color w:val="000000"/>
        </w:rPr>
        <w:t>Rotman</w:t>
      </w:r>
      <w:proofErr w:type="spellEnd"/>
      <w:r>
        <w:rPr>
          <w:color w:val="000000"/>
        </w:rPr>
        <w:t xml:space="preserve">, David. 2014. “Technology and Inequality.” </w:t>
      </w:r>
      <w:r>
        <w:rPr>
          <w:i/>
          <w:color w:val="000000"/>
        </w:rPr>
        <w:t>MIT Technology Review</w:t>
      </w:r>
      <w:r>
        <w:rPr>
          <w:color w:val="000000"/>
        </w:rPr>
        <w:t xml:space="preserve">, October 2014. </w:t>
      </w:r>
      <w:hyperlink r:id="rId36">
        <w:r>
          <w:rPr>
            <w:color w:val="52698C"/>
          </w:rPr>
          <w:t>https://www.technologyreview.com/s/531726/technology-and-inequality/</w:t>
        </w:r>
      </w:hyperlink>
      <w:r>
        <w:rPr>
          <w:color w:val="000000"/>
        </w:rPr>
        <w:t xml:space="preserve">. </w:t>
      </w:r>
    </w:p>
    <w:p w14:paraId="417FD62D" w14:textId="77777777" w:rsidR="00CF0650" w:rsidRDefault="00CF0650" w:rsidP="00CF0650">
      <w:pPr>
        <w:numPr>
          <w:ilvl w:val="0"/>
          <w:numId w:val="10"/>
        </w:numPr>
        <w:pBdr>
          <w:top w:val="nil"/>
          <w:left w:val="nil"/>
          <w:bottom w:val="nil"/>
          <w:right w:val="nil"/>
          <w:between w:val="nil"/>
        </w:pBdr>
        <w:spacing w:line="276" w:lineRule="auto"/>
        <w:rPr>
          <w:color w:val="000000"/>
        </w:rPr>
      </w:pPr>
      <w:proofErr w:type="spellStart"/>
      <w:r>
        <w:rPr>
          <w:color w:val="000000"/>
        </w:rPr>
        <w:t>Bessen</w:t>
      </w:r>
      <w:proofErr w:type="spellEnd"/>
      <w:r>
        <w:rPr>
          <w:color w:val="000000"/>
        </w:rPr>
        <w:t xml:space="preserve">, James. 2016. “Computers Don’t Kill Jobs but Do Increase Inequality.” </w:t>
      </w:r>
      <w:r>
        <w:rPr>
          <w:i/>
          <w:color w:val="000000"/>
        </w:rPr>
        <w:t>Harvard Business Review</w:t>
      </w:r>
      <w:r>
        <w:rPr>
          <w:color w:val="000000"/>
        </w:rPr>
        <w:t xml:space="preserve">, March 2016. </w:t>
      </w:r>
      <w:hyperlink r:id="rId37">
        <w:r>
          <w:rPr>
            <w:color w:val="52698C"/>
          </w:rPr>
          <w:t>https://hbr.org/2016/03/computers-dont-kill-jobs-but-do-increase-inequality</w:t>
        </w:r>
      </w:hyperlink>
      <w:r>
        <w:rPr>
          <w:color w:val="000000"/>
        </w:rPr>
        <w:t xml:space="preserve">. </w:t>
      </w:r>
    </w:p>
    <w:p w14:paraId="79075BA5" w14:textId="14DAA49D" w:rsidR="00CF0650" w:rsidRDefault="00CF0650" w:rsidP="00CF0650">
      <w:pPr>
        <w:pBdr>
          <w:top w:val="nil"/>
          <w:left w:val="nil"/>
          <w:bottom w:val="nil"/>
          <w:right w:val="nil"/>
          <w:between w:val="nil"/>
        </w:pBdr>
        <w:spacing w:line="276" w:lineRule="auto"/>
        <w:ind w:left="720"/>
        <w:rPr>
          <w:color w:val="000000"/>
        </w:rPr>
      </w:pPr>
    </w:p>
    <w:p w14:paraId="6CBFB1F2" w14:textId="0E4F8015" w:rsidR="00CF0650" w:rsidRPr="00CF0650" w:rsidRDefault="00CF0650" w:rsidP="00CF0650">
      <w:pPr>
        <w:pBdr>
          <w:top w:val="nil"/>
          <w:left w:val="nil"/>
          <w:bottom w:val="nil"/>
          <w:right w:val="nil"/>
          <w:between w:val="nil"/>
        </w:pBdr>
        <w:spacing w:line="276" w:lineRule="auto"/>
        <w:rPr>
          <w:i/>
          <w:iCs/>
          <w:color w:val="000000"/>
        </w:rPr>
      </w:pPr>
      <w:r>
        <w:rPr>
          <w:i/>
          <w:iCs/>
          <w:color w:val="000000"/>
        </w:rPr>
        <w:t>Optional:</w:t>
      </w:r>
    </w:p>
    <w:p w14:paraId="7818D72D" w14:textId="77777777" w:rsidR="00164D7F" w:rsidRDefault="003C4938">
      <w:pPr>
        <w:numPr>
          <w:ilvl w:val="0"/>
          <w:numId w:val="10"/>
        </w:numPr>
        <w:pBdr>
          <w:top w:val="nil"/>
          <w:left w:val="nil"/>
          <w:bottom w:val="nil"/>
          <w:right w:val="nil"/>
          <w:between w:val="nil"/>
        </w:pBdr>
        <w:spacing w:line="276" w:lineRule="auto"/>
        <w:rPr>
          <w:color w:val="000000"/>
        </w:rPr>
      </w:pPr>
      <w:r>
        <w:rPr>
          <w:color w:val="000000"/>
        </w:rPr>
        <w:t xml:space="preserve">Damore, James. 2017. “Google’s Ideological Echo Chamber: How Bias Clouds Our Thinking about Diversity and Inclusion.” Internal Memo @ Google. 2017. </w:t>
      </w:r>
      <w:hyperlink r:id="rId38">
        <w:r>
          <w:rPr>
            <w:color w:val="52698C"/>
          </w:rPr>
          <w:t>https://assets.documentcloud.org/documents/3914586/Googles-Ideological-Echo-Chamber.pdf</w:t>
        </w:r>
      </w:hyperlink>
      <w:r>
        <w:rPr>
          <w:color w:val="000000"/>
        </w:rPr>
        <w:t>.</w:t>
      </w:r>
    </w:p>
    <w:p w14:paraId="6C03C578" w14:textId="77777777" w:rsidR="00164D7F" w:rsidRDefault="003C4938">
      <w:pPr>
        <w:numPr>
          <w:ilvl w:val="0"/>
          <w:numId w:val="10"/>
        </w:numPr>
        <w:pBdr>
          <w:top w:val="nil"/>
          <w:left w:val="nil"/>
          <w:bottom w:val="nil"/>
          <w:right w:val="nil"/>
          <w:between w:val="nil"/>
        </w:pBdr>
        <w:spacing w:line="276" w:lineRule="auto"/>
        <w:rPr>
          <w:color w:val="000000"/>
        </w:rPr>
      </w:pPr>
      <w:proofErr w:type="spellStart"/>
      <w:r>
        <w:rPr>
          <w:color w:val="000000"/>
        </w:rPr>
        <w:t>Molteni</w:t>
      </w:r>
      <w:proofErr w:type="spellEnd"/>
      <w:r>
        <w:rPr>
          <w:color w:val="000000"/>
        </w:rPr>
        <w:t xml:space="preserve">, Megan, and Adam Rogers. 2017. “The Actual Science of James Damore’s Google Memo.” </w:t>
      </w:r>
      <w:r>
        <w:rPr>
          <w:i/>
          <w:color w:val="000000"/>
        </w:rPr>
        <w:t>Wired</w:t>
      </w:r>
      <w:r>
        <w:rPr>
          <w:color w:val="000000"/>
        </w:rPr>
        <w:t xml:space="preserve">, August 2017. </w:t>
      </w:r>
      <w:hyperlink r:id="rId39">
        <w:r>
          <w:rPr>
            <w:color w:val="52698C"/>
          </w:rPr>
          <w:t>https://www.wired.com/story/the-pernicious-science-of-james-damores-google-memo/</w:t>
        </w:r>
      </w:hyperlink>
      <w:r>
        <w:rPr>
          <w:color w:val="000000"/>
        </w:rPr>
        <w:t xml:space="preserve">. </w:t>
      </w:r>
    </w:p>
    <w:p w14:paraId="67BB6AA0" w14:textId="77777777" w:rsidR="00164D7F" w:rsidRDefault="00164D7F">
      <w:pPr>
        <w:spacing w:line="276" w:lineRule="auto"/>
      </w:pPr>
    </w:p>
    <w:p w14:paraId="1BF67AD5" w14:textId="77777777" w:rsidR="00164D7F" w:rsidRDefault="003C4938">
      <w:pPr>
        <w:spacing w:line="276" w:lineRule="auto"/>
        <w:rPr>
          <w:b/>
          <w:color w:val="3C78D8"/>
        </w:rPr>
      </w:pPr>
      <w:r>
        <w:rPr>
          <w:b/>
          <w:color w:val="3C78D8"/>
        </w:rPr>
        <w:t>Thu/Fri, Feb 13/14: sections</w:t>
      </w:r>
    </w:p>
    <w:p w14:paraId="59D2F6C6" w14:textId="77777777" w:rsidR="00164D7F" w:rsidRDefault="00164D7F">
      <w:pPr>
        <w:spacing w:line="276" w:lineRule="auto"/>
        <w:jc w:val="center"/>
        <w:rPr>
          <w:b/>
        </w:rPr>
      </w:pPr>
    </w:p>
    <w:p w14:paraId="0D51E904" w14:textId="77777777" w:rsidR="00164D7F" w:rsidRDefault="003C4938">
      <w:pPr>
        <w:spacing w:line="276" w:lineRule="auto"/>
        <w:rPr>
          <w:b/>
        </w:rPr>
      </w:pPr>
      <w:r>
        <w:rPr>
          <w:b/>
        </w:rPr>
        <w:t>Mon, Feb 17: Intellectual Property: Copyright (Steve)</w:t>
      </w:r>
    </w:p>
    <w:p w14:paraId="1A650530" w14:textId="77777777" w:rsidR="00164D7F" w:rsidRDefault="003C4938">
      <w:pPr>
        <w:rPr>
          <w:b/>
        </w:rPr>
      </w:pPr>
      <w:r>
        <w:rPr>
          <w:i/>
        </w:rPr>
        <w:t>Required readings:</w:t>
      </w:r>
    </w:p>
    <w:p w14:paraId="3084C7E6" w14:textId="77777777" w:rsidR="00164D7F" w:rsidRDefault="003C4938">
      <w:pPr>
        <w:numPr>
          <w:ilvl w:val="0"/>
          <w:numId w:val="10"/>
        </w:numPr>
        <w:pBdr>
          <w:top w:val="nil"/>
          <w:left w:val="nil"/>
          <w:bottom w:val="nil"/>
          <w:right w:val="nil"/>
          <w:between w:val="nil"/>
        </w:pBdr>
        <w:spacing w:line="276" w:lineRule="auto"/>
        <w:rPr>
          <w:color w:val="000000"/>
        </w:rPr>
      </w:pPr>
      <w:r>
        <w:rPr>
          <w:color w:val="000000"/>
        </w:rPr>
        <w:t xml:space="preserve">Lehman, Jeffrey, and </w:t>
      </w:r>
      <w:proofErr w:type="spellStart"/>
      <w:r>
        <w:rPr>
          <w:color w:val="000000"/>
        </w:rPr>
        <w:t>Shirelle</w:t>
      </w:r>
      <w:proofErr w:type="spellEnd"/>
      <w:r>
        <w:rPr>
          <w:color w:val="000000"/>
        </w:rPr>
        <w:t xml:space="preserve"> Phelps, eds. 2005. “Copyright.” In </w:t>
      </w:r>
      <w:r>
        <w:rPr>
          <w:i/>
          <w:color w:val="000000"/>
        </w:rPr>
        <w:t>West’s Encyclopedia of American Law, Volume 3</w:t>
      </w:r>
      <w:r>
        <w:rPr>
          <w:color w:val="000000"/>
        </w:rPr>
        <w:t>, 2nd ed., 190–200. Detroit and London: Thomson Gale.</w:t>
      </w:r>
    </w:p>
    <w:p w14:paraId="70F584A4" w14:textId="77777777" w:rsidR="00164D7F" w:rsidRDefault="003C4938">
      <w:pPr>
        <w:numPr>
          <w:ilvl w:val="0"/>
          <w:numId w:val="10"/>
        </w:numPr>
        <w:pBdr>
          <w:top w:val="nil"/>
          <w:left w:val="nil"/>
          <w:bottom w:val="nil"/>
          <w:right w:val="nil"/>
          <w:between w:val="nil"/>
        </w:pBdr>
        <w:spacing w:line="276" w:lineRule="auto"/>
        <w:rPr>
          <w:color w:val="000000"/>
        </w:rPr>
      </w:pPr>
      <w:proofErr w:type="spellStart"/>
      <w:r>
        <w:rPr>
          <w:color w:val="000000"/>
        </w:rPr>
        <w:lastRenderedPageBreak/>
        <w:t>Litman</w:t>
      </w:r>
      <w:proofErr w:type="spellEnd"/>
      <w:r>
        <w:rPr>
          <w:color w:val="000000"/>
        </w:rPr>
        <w:t xml:space="preserve">, Jessica. 2006. “Introduction” and “Copyright Basics.” In </w:t>
      </w:r>
      <w:r>
        <w:rPr>
          <w:i/>
          <w:color w:val="000000"/>
        </w:rPr>
        <w:t>Digital Copyright</w:t>
      </w:r>
      <w:r>
        <w:rPr>
          <w:color w:val="000000"/>
        </w:rPr>
        <w:t>,</w:t>
      </w:r>
      <w:r>
        <w:rPr>
          <w:i/>
          <w:color w:val="000000"/>
        </w:rPr>
        <w:t xml:space="preserve"> </w:t>
      </w:r>
      <w:r>
        <w:rPr>
          <w:color w:val="000000"/>
        </w:rPr>
        <w:t xml:space="preserve">11-34. Amherst: Prometheus Books. </w:t>
      </w:r>
    </w:p>
    <w:p w14:paraId="15EE695D" w14:textId="77777777" w:rsidR="00164D7F" w:rsidRDefault="00164D7F">
      <w:pPr>
        <w:pBdr>
          <w:top w:val="nil"/>
          <w:left w:val="nil"/>
          <w:bottom w:val="nil"/>
          <w:right w:val="nil"/>
          <w:between w:val="nil"/>
        </w:pBdr>
        <w:spacing w:line="276" w:lineRule="auto"/>
      </w:pPr>
    </w:p>
    <w:p w14:paraId="764CC9E8" w14:textId="77777777" w:rsidR="00164D7F" w:rsidRDefault="003C4938">
      <w:pPr>
        <w:pBdr>
          <w:top w:val="nil"/>
          <w:left w:val="nil"/>
          <w:bottom w:val="nil"/>
          <w:right w:val="nil"/>
          <w:between w:val="nil"/>
        </w:pBdr>
        <w:spacing w:line="276" w:lineRule="auto"/>
        <w:rPr>
          <w:b/>
        </w:rPr>
      </w:pPr>
      <w:r>
        <w:rPr>
          <w:b/>
        </w:rPr>
        <w:t>Wed, Feb 19: Intellectual Property: Copyright (Karen)</w:t>
      </w:r>
    </w:p>
    <w:p w14:paraId="7AEAC12A" w14:textId="77777777" w:rsidR="00164D7F" w:rsidRDefault="003C4938">
      <w:pPr>
        <w:spacing w:line="276" w:lineRule="auto"/>
        <w:rPr>
          <w:i/>
        </w:rPr>
      </w:pPr>
      <w:r>
        <w:rPr>
          <w:i/>
        </w:rPr>
        <w:t>Required readings:</w:t>
      </w:r>
    </w:p>
    <w:p w14:paraId="1B015A14" w14:textId="77777777" w:rsidR="00164D7F" w:rsidRDefault="003C4938">
      <w:pPr>
        <w:numPr>
          <w:ilvl w:val="0"/>
          <w:numId w:val="10"/>
        </w:numPr>
        <w:pBdr>
          <w:top w:val="nil"/>
          <w:left w:val="nil"/>
          <w:bottom w:val="nil"/>
          <w:right w:val="nil"/>
          <w:between w:val="nil"/>
        </w:pBdr>
        <w:spacing w:line="276" w:lineRule="auto"/>
        <w:rPr>
          <w:color w:val="000000"/>
        </w:rPr>
      </w:pPr>
      <w:proofErr w:type="spellStart"/>
      <w:r>
        <w:rPr>
          <w:color w:val="000000"/>
        </w:rPr>
        <w:t>Aufderheide</w:t>
      </w:r>
      <w:proofErr w:type="spellEnd"/>
      <w:r>
        <w:rPr>
          <w:color w:val="000000"/>
        </w:rPr>
        <w:t xml:space="preserve">, Patricia, and Peter </w:t>
      </w:r>
      <w:proofErr w:type="spellStart"/>
      <w:r>
        <w:rPr>
          <w:color w:val="000000"/>
        </w:rPr>
        <w:t>Jaszi</w:t>
      </w:r>
      <w:proofErr w:type="spellEnd"/>
      <w:r>
        <w:rPr>
          <w:color w:val="000000"/>
        </w:rPr>
        <w:t xml:space="preserve">. 2018. “How to Fair Use.” In </w:t>
      </w:r>
      <w:r>
        <w:rPr>
          <w:i/>
          <w:color w:val="000000"/>
        </w:rPr>
        <w:t>Reclaiming Fair Use: How to Put Balance Back in Copyright</w:t>
      </w:r>
      <w:r>
        <w:rPr>
          <w:color w:val="000000"/>
        </w:rPr>
        <w:t>, 2nd Ed., 157–77. Chicago: University of Chicago Press.</w:t>
      </w:r>
    </w:p>
    <w:p w14:paraId="1DE96172" w14:textId="77777777" w:rsidR="00164D7F" w:rsidRDefault="003C4938">
      <w:pPr>
        <w:numPr>
          <w:ilvl w:val="0"/>
          <w:numId w:val="10"/>
        </w:numPr>
        <w:pBdr>
          <w:top w:val="nil"/>
          <w:left w:val="nil"/>
          <w:bottom w:val="nil"/>
          <w:right w:val="nil"/>
          <w:between w:val="nil"/>
        </w:pBdr>
        <w:spacing w:line="276" w:lineRule="auto"/>
      </w:pPr>
      <w:proofErr w:type="spellStart"/>
      <w:r>
        <w:t>Radin</w:t>
      </w:r>
      <w:proofErr w:type="spellEnd"/>
      <w:r>
        <w:t xml:space="preserve">, Margaret Jane. 2004. “Regulation by Contract, Regulation by Machine.” </w:t>
      </w:r>
      <w:r>
        <w:rPr>
          <w:i/>
        </w:rPr>
        <w:t>Journal of Institutional and Theoretical Economics</w:t>
      </w:r>
      <w:r>
        <w:t xml:space="preserve"> 160: 1-15.</w:t>
      </w:r>
    </w:p>
    <w:p w14:paraId="1D4C2463" w14:textId="77777777" w:rsidR="00164D7F" w:rsidRDefault="00164D7F">
      <w:pPr>
        <w:pBdr>
          <w:top w:val="nil"/>
          <w:left w:val="nil"/>
          <w:bottom w:val="nil"/>
          <w:right w:val="nil"/>
          <w:between w:val="nil"/>
        </w:pBdr>
        <w:spacing w:line="276" w:lineRule="auto"/>
        <w:ind w:left="720"/>
        <w:rPr>
          <w:color w:val="000000"/>
        </w:rPr>
      </w:pPr>
    </w:p>
    <w:p w14:paraId="0D1CB8DE" w14:textId="77777777" w:rsidR="00164D7F" w:rsidRDefault="003C4938">
      <w:pPr>
        <w:spacing w:line="276" w:lineRule="auto"/>
        <w:rPr>
          <w:b/>
          <w:color w:val="3C78D8"/>
        </w:rPr>
      </w:pPr>
      <w:r>
        <w:rPr>
          <w:b/>
          <w:color w:val="3C78D8"/>
        </w:rPr>
        <w:t>Thu/Fri, Feb 20/21: sections</w:t>
      </w:r>
    </w:p>
    <w:p w14:paraId="21ECDA64" w14:textId="77777777" w:rsidR="00164D7F" w:rsidRDefault="00164D7F">
      <w:pPr>
        <w:spacing w:line="276" w:lineRule="auto"/>
        <w:rPr>
          <w:b/>
          <w:color w:val="3C78D8"/>
        </w:rPr>
      </w:pPr>
    </w:p>
    <w:p w14:paraId="1682FB95" w14:textId="77777777" w:rsidR="00164D7F" w:rsidRDefault="003C4938">
      <w:pPr>
        <w:spacing w:line="276" w:lineRule="auto"/>
        <w:rPr>
          <w:b/>
        </w:rPr>
      </w:pPr>
      <w:r>
        <w:rPr>
          <w:b/>
        </w:rPr>
        <w:t>[Mon, Feb 24: February break]</w:t>
      </w:r>
    </w:p>
    <w:p w14:paraId="39FA4105" w14:textId="77777777" w:rsidR="00164D7F" w:rsidRDefault="00164D7F">
      <w:pPr>
        <w:spacing w:line="276" w:lineRule="auto"/>
        <w:rPr>
          <w:b/>
        </w:rPr>
      </w:pPr>
    </w:p>
    <w:p w14:paraId="509D3801" w14:textId="77777777" w:rsidR="00164D7F" w:rsidRDefault="003C4938">
      <w:pPr>
        <w:spacing w:line="276" w:lineRule="auto"/>
        <w:rPr>
          <w:b/>
        </w:rPr>
      </w:pPr>
      <w:r>
        <w:rPr>
          <w:b/>
        </w:rPr>
        <w:t>Wed, Feb 26: Intellectual Property: Patents (Karen)</w:t>
      </w:r>
    </w:p>
    <w:p w14:paraId="3A7A5A60" w14:textId="77777777" w:rsidR="00164D7F" w:rsidRDefault="003C4938">
      <w:pPr>
        <w:spacing w:line="276" w:lineRule="auto"/>
        <w:rPr>
          <w:i/>
        </w:rPr>
      </w:pPr>
      <w:r>
        <w:rPr>
          <w:i/>
        </w:rPr>
        <w:t>Required readings:</w:t>
      </w:r>
    </w:p>
    <w:p w14:paraId="02E9F0D1" w14:textId="77777777" w:rsidR="00164D7F" w:rsidRDefault="003C4938">
      <w:pPr>
        <w:numPr>
          <w:ilvl w:val="0"/>
          <w:numId w:val="10"/>
        </w:numPr>
        <w:spacing w:line="276" w:lineRule="auto"/>
      </w:pPr>
      <w:r>
        <w:t xml:space="preserve">Burk, Dan L, and Mark A Lemley. 2009. </w:t>
      </w:r>
      <w:r>
        <w:rPr>
          <w:i/>
        </w:rPr>
        <w:t>The Patent Crisis and How the Courts Can Solve It</w:t>
      </w:r>
      <w:r>
        <w:t>, 7-33. Chicago: University of Chicago Press.</w:t>
      </w:r>
    </w:p>
    <w:p w14:paraId="63C83088" w14:textId="77777777" w:rsidR="00164D7F" w:rsidRDefault="003C4938">
      <w:pPr>
        <w:numPr>
          <w:ilvl w:val="0"/>
          <w:numId w:val="10"/>
        </w:numPr>
        <w:spacing w:line="276" w:lineRule="auto"/>
      </w:pPr>
      <w:r>
        <w:t xml:space="preserve">Levy, Steven. 2012. “The Patent Problem.” </w:t>
      </w:r>
      <w:r>
        <w:rPr>
          <w:i/>
        </w:rPr>
        <w:t>Wired</w:t>
      </w:r>
      <w:r>
        <w:t xml:space="preserve">, November 2012. </w:t>
      </w:r>
      <w:hyperlink r:id="rId40">
        <w:r>
          <w:rPr>
            <w:color w:val="52698C"/>
          </w:rPr>
          <w:t>https://www.wired.com/2012/11/ff-steven-levy-the-patent-problem/</w:t>
        </w:r>
      </w:hyperlink>
      <w:r>
        <w:t xml:space="preserve">. </w:t>
      </w:r>
    </w:p>
    <w:p w14:paraId="11FAAA80" w14:textId="77777777" w:rsidR="00164D7F" w:rsidRDefault="00164D7F">
      <w:pPr>
        <w:spacing w:line="276" w:lineRule="auto"/>
        <w:rPr>
          <w:b/>
        </w:rPr>
      </w:pPr>
    </w:p>
    <w:p w14:paraId="586BB9DB" w14:textId="77777777" w:rsidR="00164D7F" w:rsidRDefault="003C4938">
      <w:pPr>
        <w:spacing w:line="276" w:lineRule="auto"/>
        <w:rPr>
          <w:b/>
          <w:color w:val="3C78D8"/>
        </w:rPr>
      </w:pPr>
      <w:r>
        <w:rPr>
          <w:b/>
          <w:color w:val="3C78D8"/>
        </w:rPr>
        <w:t>Thu/Fri, Feb 27/28: sections</w:t>
      </w:r>
    </w:p>
    <w:p w14:paraId="37C5D9BB" w14:textId="77777777" w:rsidR="00164D7F" w:rsidRDefault="00164D7F">
      <w:pPr>
        <w:spacing w:line="276" w:lineRule="auto"/>
        <w:rPr>
          <w:b/>
        </w:rPr>
      </w:pPr>
    </w:p>
    <w:p w14:paraId="3C3EA63D" w14:textId="77777777" w:rsidR="00164D7F" w:rsidRDefault="003C4938">
      <w:pPr>
        <w:spacing w:line="276" w:lineRule="auto"/>
        <w:rPr>
          <w:b/>
        </w:rPr>
      </w:pPr>
      <w:r>
        <w:rPr>
          <w:b/>
        </w:rPr>
        <w:t>Mon, Mar 2: Intellectual Property: Patents (Steve)</w:t>
      </w:r>
    </w:p>
    <w:p w14:paraId="4A7C3AB1" w14:textId="77777777" w:rsidR="00164D7F" w:rsidRDefault="003C4938">
      <w:pPr>
        <w:spacing w:line="276" w:lineRule="auto"/>
        <w:rPr>
          <w:i/>
        </w:rPr>
      </w:pPr>
      <w:r>
        <w:rPr>
          <w:i/>
        </w:rPr>
        <w:t>Required readings:</w:t>
      </w:r>
    </w:p>
    <w:p w14:paraId="1AE46B8C" w14:textId="77777777" w:rsidR="00164D7F" w:rsidRDefault="003C4938">
      <w:pPr>
        <w:numPr>
          <w:ilvl w:val="0"/>
          <w:numId w:val="10"/>
        </w:numPr>
        <w:spacing w:line="276" w:lineRule="auto"/>
      </w:pPr>
      <w:r>
        <w:t xml:space="preserve">Gil, Elizabeth M. 2017. “Samsung v. Apple: Taking a Bite Out of the Design Patent ‘Article of Manufacture.’” </w:t>
      </w:r>
      <w:r>
        <w:rPr>
          <w:i/>
        </w:rPr>
        <w:t>U. Miami Bus. L. Rev.</w:t>
      </w:r>
      <w:r>
        <w:t xml:space="preserve"> 25 (3): 67–88. </w:t>
      </w:r>
      <w:hyperlink r:id="rId41">
        <w:r>
          <w:rPr>
            <w:color w:val="52698C"/>
          </w:rPr>
          <w:t>https://repository.law.miami.edu/umblr/vol25/iss3/5/</w:t>
        </w:r>
      </w:hyperlink>
      <w:r>
        <w:t xml:space="preserve">. </w:t>
      </w:r>
    </w:p>
    <w:p w14:paraId="101E58C4" w14:textId="77777777" w:rsidR="00164D7F" w:rsidRDefault="00164D7F">
      <w:pPr>
        <w:spacing w:line="276" w:lineRule="auto"/>
        <w:rPr>
          <w:b/>
        </w:rPr>
      </w:pPr>
    </w:p>
    <w:p w14:paraId="77400475" w14:textId="06E88ED5" w:rsidR="00164D7F" w:rsidRDefault="003C4938">
      <w:pPr>
        <w:spacing w:line="276" w:lineRule="auto"/>
        <w:rPr>
          <w:b/>
        </w:rPr>
      </w:pPr>
      <w:r>
        <w:rPr>
          <w:b/>
        </w:rPr>
        <w:t xml:space="preserve">Wed, Mar 4: </w:t>
      </w:r>
      <w:r w:rsidR="006E3E24">
        <w:rPr>
          <w:b/>
        </w:rPr>
        <w:t>Intellectual Property Wrap-up and Recap (Steve)</w:t>
      </w:r>
    </w:p>
    <w:p w14:paraId="6DF7F19D" w14:textId="68FC75E4" w:rsidR="00164D7F" w:rsidRDefault="004131C1">
      <w:pPr>
        <w:spacing w:line="276" w:lineRule="auto"/>
        <w:rPr>
          <w:i/>
        </w:rPr>
      </w:pPr>
      <w:r>
        <w:rPr>
          <w:i/>
        </w:rPr>
        <w:t>Recommended</w:t>
      </w:r>
      <w:r w:rsidR="003C4938">
        <w:rPr>
          <w:i/>
        </w:rPr>
        <w:t xml:space="preserve"> readings</w:t>
      </w:r>
      <w:r w:rsidR="005C385D">
        <w:rPr>
          <w:i/>
        </w:rPr>
        <w:t xml:space="preserve"> (please review two of the below!)</w:t>
      </w:r>
      <w:r w:rsidR="003C4938">
        <w:rPr>
          <w:i/>
        </w:rPr>
        <w:t>:</w:t>
      </w:r>
    </w:p>
    <w:p w14:paraId="3D0DD942" w14:textId="648D259D" w:rsidR="00DF133E" w:rsidRPr="00222396" w:rsidRDefault="00DF133E" w:rsidP="00222396">
      <w:pPr>
        <w:pStyle w:val="ListParagraph"/>
        <w:numPr>
          <w:ilvl w:val="0"/>
          <w:numId w:val="13"/>
        </w:numPr>
      </w:pPr>
      <w:r w:rsidRPr="00222396">
        <w:t>Electronic Frontier Foundation, “Legislative Solutions for Patent Reform”:</w:t>
      </w:r>
      <w:r w:rsidRPr="00222396">
        <w:rPr>
          <w:i/>
        </w:rPr>
        <w:t xml:space="preserve"> </w:t>
      </w:r>
      <w:hyperlink r:id="rId42" w:history="1">
        <w:r w:rsidRPr="00222396">
          <w:rPr>
            <w:rStyle w:val="Hyperlink"/>
          </w:rPr>
          <w:t>https://www.eff.org/issues/legislative-solutions-patent-reform</w:t>
        </w:r>
      </w:hyperlink>
    </w:p>
    <w:p w14:paraId="37ECE1D1" w14:textId="77777777" w:rsidR="005C385D" w:rsidRPr="00222396" w:rsidRDefault="005C385D" w:rsidP="00222396">
      <w:pPr>
        <w:pStyle w:val="ListParagraph"/>
        <w:numPr>
          <w:ilvl w:val="0"/>
          <w:numId w:val="13"/>
        </w:numPr>
      </w:pPr>
      <w:r w:rsidRPr="00222396">
        <w:t>United for Patent Reform:</w:t>
      </w:r>
      <w:r w:rsidRPr="00222396">
        <w:br/>
      </w:r>
      <w:hyperlink r:id="rId43" w:history="1">
        <w:r w:rsidRPr="00222396">
          <w:rPr>
            <w:rStyle w:val="Hyperlink"/>
          </w:rPr>
          <w:t>https://www.unitedforpatentreform.com/</w:t>
        </w:r>
      </w:hyperlink>
    </w:p>
    <w:p w14:paraId="7041ABFA" w14:textId="77777777" w:rsidR="004131C1" w:rsidRPr="00222396" w:rsidRDefault="004131C1" w:rsidP="00222396">
      <w:pPr>
        <w:pStyle w:val="ListParagraph"/>
        <w:numPr>
          <w:ilvl w:val="0"/>
          <w:numId w:val="13"/>
        </w:numPr>
      </w:pPr>
      <w:r w:rsidRPr="00222396">
        <w:t>Creative Commons, “Copyright Reform”:</w:t>
      </w:r>
      <w:r w:rsidRPr="00222396">
        <w:br/>
      </w:r>
      <w:hyperlink r:id="rId44" w:history="1">
        <w:r w:rsidRPr="00222396">
          <w:rPr>
            <w:rStyle w:val="Hyperlink"/>
          </w:rPr>
          <w:t>https://creativecommons.org/about/program-areas/policy-advocacy-copyright-reform/reform/</w:t>
        </w:r>
      </w:hyperlink>
    </w:p>
    <w:p w14:paraId="3931CC16" w14:textId="34BB2D82" w:rsidR="00DF133E" w:rsidRPr="00222396" w:rsidRDefault="004131C1" w:rsidP="00222396">
      <w:pPr>
        <w:pStyle w:val="ListParagraph"/>
        <w:numPr>
          <w:ilvl w:val="0"/>
          <w:numId w:val="13"/>
        </w:numPr>
      </w:pPr>
      <w:r w:rsidRPr="00222396">
        <w:t xml:space="preserve">Jessica </w:t>
      </w:r>
      <w:proofErr w:type="spellStart"/>
      <w:r w:rsidRPr="00222396">
        <w:t>Litman</w:t>
      </w:r>
      <w:proofErr w:type="spellEnd"/>
      <w:r w:rsidRPr="00222396">
        <w:t xml:space="preserve"> and Pamela Samuelson, “The Copyright Principles Project: Directions for Reform” (</w:t>
      </w:r>
      <w:r w:rsidR="005C385D" w:rsidRPr="00222396">
        <w:t>Universit</w:t>
      </w:r>
      <w:r w:rsidR="00222396" w:rsidRPr="00222396">
        <w:t>y of Michigan Law School, 2010):</w:t>
      </w:r>
      <w:r w:rsidR="00222396" w:rsidRPr="00222396">
        <w:br/>
      </w:r>
      <w:hyperlink r:id="rId45" w:history="1">
        <w:r w:rsidR="00222396" w:rsidRPr="00222396">
          <w:rPr>
            <w:rStyle w:val="Hyperlink"/>
          </w:rPr>
          <w:t>https://repository.law.umich.edu/cgi/viewcontent.cgi?article=2380&amp;context=articles</w:t>
        </w:r>
      </w:hyperlink>
    </w:p>
    <w:p w14:paraId="22BC3A40" w14:textId="77777777" w:rsidR="006E3E24" w:rsidRDefault="006E3E24">
      <w:pPr>
        <w:spacing w:line="276" w:lineRule="auto"/>
      </w:pPr>
    </w:p>
    <w:p w14:paraId="04CC7EE4" w14:textId="77777777" w:rsidR="00164D7F" w:rsidRDefault="003C4938">
      <w:pPr>
        <w:spacing w:line="276" w:lineRule="auto"/>
        <w:rPr>
          <w:b/>
          <w:color w:val="3C78D8"/>
        </w:rPr>
      </w:pPr>
      <w:r>
        <w:rPr>
          <w:b/>
          <w:color w:val="3C78D8"/>
        </w:rPr>
        <w:t>Thu/Fri, Mar 5/6: sections</w:t>
      </w:r>
    </w:p>
    <w:p w14:paraId="342CA8F3" w14:textId="77777777" w:rsidR="00164D7F" w:rsidRDefault="00164D7F">
      <w:pPr>
        <w:spacing w:line="276" w:lineRule="auto"/>
        <w:ind w:left="720"/>
      </w:pPr>
    </w:p>
    <w:p w14:paraId="305A4DFE" w14:textId="6BFDA2E3" w:rsidR="00164D7F" w:rsidRDefault="003C4938">
      <w:pPr>
        <w:spacing w:line="276" w:lineRule="auto"/>
        <w:rPr>
          <w:b/>
        </w:rPr>
      </w:pPr>
      <w:r>
        <w:rPr>
          <w:b/>
        </w:rPr>
        <w:t>Mon, Mar 9: Telecommunications and Net</w:t>
      </w:r>
      <w:r w:rsidR="00C82837">
        <w:rPr>
          <w:b/>
        </w:rPr>
        <w:t>work Policy</w:t>
      </w:r>
      <w:r>
        <w:rPr>
          <w:b/>
        </w:rPr>
        <w:t xml:space="preserve"> (Steve)</w:t>
      </w:r>
    </w:p>
    <w:p w14:paraId="136EC957" w14:textId="77777777" w:rsidR="00164D7F" w:rsidRDefault="003C4938">
      <w:pPr>
        <w:spacing w:line="276" w:lineRule="auto"/>
        <w:rPr>
          <w:i/>
        </w:rPr>
      </w:pPr>
      <w:r>
        <w:rPr>
          <w:i/>
        </w:rPr>
        <w:t>Required readings:</w:t>
      </w:r>
    </w:p>
    <w:p w14:paraId="1C2ECDB3" w14:textId="6C07ECD3" w:rsidR="00164D7F" w:rsidRPr="001A5E75" w:rsidRDefault="006E3E24" w:rsidP="001A5E75">
      <w:pPr>
        <w:numPr>
          <w:ilvl w:val="0"/>
          <w:numId w:val="10"/>
        </w:numPr>
        <w:spacing w:line="276" w:lineRule="auto"/>
      </w:pPr>
      <w:r>
        <w:t xml:space="preserve">Wu, Tim. 2009. “A Brief History of American Telecommunications Regulation.” In </w:t>
      </w:r>
      <w:r>
        <w:rPr>
          <w:i/>
        </w:rPr>
        <w:t>Oxford International Encyclopedia of Legal History</w:t>
      </w:r>
      <w:r>
        <w:t xml:space="preserve">, edited by Stanley N. Katz. Oxford: Oxford University Press. </w:t>
      </w:r>
      <w:hyperlink r:id="rId46">
        <w:r>
          <w:rPr>
            <w:color w:val="52698C"/>
          </w:rPr>
          <w:t>https://scholarship.law.columbia.edu/faculty_scholarship/1461/</w:t>
        </w:r>
      </w:hyperlink>
      <w:r>
        <w:t>.</w:t>
      </w:r>
    </w:p>
    <w:p w14:paraId="77218D69" w14:textId="77777777" w:rsidR="00164D7F" w:rsidRDefault="00164D7F">
      <w:pPr>
        <w:spacing w:line="276" w:lineRule="auto"/>
        <w:ind w:left="720"/>
      </w:pPr>
    </w:p>
    <w:p w14:paraId="5D3AFD70" w14:textId="5D0469B7" w:rsidR="00164D7F" w:rsidRDefault="003C4938">
      <w:pPr>
        <w:spacing w:line="276" w:lineRule="auto"/>
        <w:rPr>
          <w:b/>
        </w:rPr>
      </w:pPr>
      <w:r>
        <w:rPr>
          <w:b/>
        </w:rPr>
        <w:t>Wed, Mar 11: Telecommunications and Netwo</w:t>
      </w:r>
      <w:r w:rsidR="00C82837">
        <w:rPr>
          <w:b/>
        </w:rPr>
        <w:t>rk Policy</w:t>
      </w:r>
      <w:r>
        <w:rPr>
          <w:b/>
        </w:rPr>
        <w:t xml:space="preserve"> (Steve)</w:t>
      </w:r>
    </w:p>
    <w:p w14:paraId="3B199B1D" w14:textId="77777777" w:rsidR="00164D7F" w:rsidRDefault="003C4938">
      <w:pPr>
        <w:spacing w:line="276" w:lineRule="auto"/>
        <w:rPr>
          <w:i/>
        </w:rPr>
      </w:pPr>
      <w:r>
        <w:rPr>
          <w:i/>
        </w:rPr>
        <w:t>Required readings:</w:t>
      </w:r>
    </w:p>
    <w:p w14:paraId="6ED4CE20" w14:textId="79C27144" w:rsidR="00164D7F" w:rsidRPr="001A5E75" w:rsidRDefault="001A5E75" w:rsidP="001A5E75">
      <w:pPr>
        <w:numPr>
          <w:ilvl w:val="0"/>
          <w:numId w:val="10"/>
        </w:numPr>
        <w:spacing w:line="276" w:lineRule="auto"/>
      </w:pPr>
      <w:r>
        <w:t xml:space="preserve">Chen, Jim. 1997. “The Legal Process and Political Economy of Telecommunications Reform.” </w:t>
      </w:r>
      <w:r>
        <w:rPr>
          <w:i/>
        </w:rPr>
        <w:t>Columbia Law Review</w:t>
      </w:r>
      <w:r>
        <w:t xml:space="preserve"> 97 (4): 835–73. </w:t>
      </w:r>
      <w:hyperlink r:id="rId47">
        <w:r>
          <w:rPr>
            <w:color w:val="52698C"/>
          </w:rPr>
          <w:t>https://www.jstor.org/stable/1123309</w:t>
        </w:r>
      </w:hyperlink>
      <w:r>
        <w:t>.</w:t>
      </w:r>
    </w:p>
    <w:p w14:paraId="74F49769" w14:textId="77777777" w:rsidR="00164D7F" w:rsidRDefault="00164D7F">
      <w:pPr>
        <w:spacing w:line="276" w:lineRule="auto"/>
        <w:rPr>
          <w:b/>
          <w:color w:val="3C78D8"/>
        </w:rPr>
      </w:pPr>
    </w:p>
    <w:p w14:paraId="035CB707" w14:textId="66E46326" w:rsidR="00CB04B4" w:rsidRPr="00134E71" w:rsidRDefault="00134E71" w:rsidP="00134E71">
      <w:pPr>
        <w:spacing w:line="276" w:lineRule="auto"/>
        <w:jc w:val="center"/>
        <w:rPr>
          <w:b/>
          <w:color w:val="FF0000"/>
        </w:rPr>
      </w:pPr>
      <w:r w:rsidRPr="00134E71">
        <w:rPr>
          <w:b/>
          <w:color w:val="FF0000"/>
        </w:rPr>
        <w:t xml:space="preserve"> </w:t>
      </w:r>
      <w:r>
        <w:rPr>
          <w:b/>
          <w:color w:val="FF0000"/>
        </w:rPr>
        <w:t xml:space="preserve">-- </w:t>
      </w:r>
      <w:r w:rsidRPr="00134E71">
        <w:rPr>
          <w:b/>
          <w:color w:val="FF0000"/>
        </w:rPr>
        <w:t>Cornell closure and move to virtual instruction --</w:t>
      </w:r>
    </w:p>
    <w:p w14:paraId="358E418E" w14:textId="77777777" w:rsidR="00134E71" w:rsidRDefault="00134E71" w:rsidP="00134E71">
      <w:pPr>
        <w:spacing w:line="276" w:lineRule="auto"/>
        <w:rPr>
          <w:b/>
        </w:rPr>
      </w:pPr>
    </w:p>
    <w:p w14:paraId="2D75A999" w14:textId="77777777" w:rsidR="00134E71" w:rsidRDefault="00134E71" w:rsidP="00134E71">
      <w:pPr>
        <w:spacing w:line="276" w:lineRule="auto"/>
        <w:rPr>
          <w:b/>
        </w:rPr>
      </w:pPr>
      <w:r>
        <w:rPr>
          <w:b/>
        </w:rPr>
        <w:t>Mon, Apr 6: Spectrum and Network Neutrality (Steve)</w:t>
      </w:r>
    </w:p>
    <w:p w14:paraId="15F8113A" w14:textId="77777777" w:rsidR="00134E71" w:rsidRDefault="00134E71" w:rsidP="00134E71">
      <w:pPr>
        <w:spacing w:line="276" w:lineRule="auto"/>
        <w:rPr>
          <w:b/>
        </w:rPr>
      </w:pPr>
    </w:p>
    <w:p w14:paraId="68B98BD9" w14:textId="77777777" w:rsidR="00134E71" w:rsidRPr="00CB04B4" w:rsidRDefault="00134E71" w:rsidP="00134E71">
      <w:pPr>
        <w:numPr>
          <w:ilvl w:val="0"/>
          <w:numId w:val="10"/>
        </w:numPr>
        <w:spacing w:line="276" w:lineRule="auto"/>
      </w:pPr>
      <w:r>
        <w:t xml:space="preserve">Smith, Ernie. 2017. “A Short History of Wireless Spectrum, the Most Complicated Puzzle You’ve Ever Seen.” </w:t>
      </w:r>
      <w:r>
        <w:rPr>
          <w:i/>
        </w:rPr>
        <w:t>Motherboard</w:t>
      </w:r>
      <w:r>
        <w:t xml:space="preserve">. </w:t>
      </w:r>
      <w:hyperlink r:id="rId48">
        <w:r>
          <w:rPr>
            <w:color w:val="52698C"/>
          </w:rPr>
          <w:t>https://motherboard.vice.com/en_us/article/mbjpjb/a-short-history-of-wireless-spectrum-the-most-complicated-puzzle-youve-ever-seen</w:t>
        </w:r>
      </w:hyperlink>
      <w:r>
        <w:rPr>
          <w:color w:val="52698C"/>
        </w:rPr>
        <w:t>.</w:t>
      </w:r>
    </w:p>
    <w:p w14:paraId="3137035C" w14:textId="77777777" w:rsidR="00134E71" w:rsidRDefault="00134E71" w:rsidP="00134E71">
      <w:pPr>
        <w:numPr>
          <w:ilvl w:val="0"/>
          <w:numId w:val="10"/>
        </w:numPr>
        <w:pBdr>
          <w:top w:val="nil"/>
          <w:left w:val="nil"/>
          <w:bottom w:val="nil"/>
          <w:right w:val="nil"/>
          <w:between w:val="nil"/>
        </w:pBdr>
        <w:spacing w:line="276" w:lineRule="auto"/>
        <w:rPr>
          <w:color w:val="000000"/>
        </w:rPr>
      </w:pPr>
      <w:r>
        <w:t xml:space="preserve">Brian Barrett, “Fight: The WIRED Guide to Network Neutrality,” Wired Magazine, Dec 14, 2017: </w:t>
      </w:r>
      <w:hyperlink r:id="rId49">
        <w:r>
          <w:rPr>
            <w:color w:val="1155CC"/>
          </w:rPr>
          <w:t>https://www.wired.com/story/net-neutrality-fight-wired-guide/</w:t>
        </w:r>
      </w:hyperlink>
    </w:p>
    <w:p w14:paraId="2688C01B" w14:textId="77777777" w:rsidR="00134E71" w:rsidRDefault="00134E71" w:rsidP="00134E71">
      <w:pPr>
        <w:numPr>
          <w:ilvl w:val="0"/>
          <w:numId w:val="10"/>
        </w:numPr>
        <w:pBdr>
          <w:top w:val="nil"/>
          <w:left w:val="nil"/>
          <w:bottom w:val="nil"/>
          <w:right w:val="nil"/>
          <w:between w:val="nil"/>
        </w:pBdr>
        <w:spacing w:line="276" w:lineRule="auto"/>
        <w:rPr>
          <w:color w:val="000000"/>
        </w:rPr>
      </w:pPr>
      <w:r>
        <w:rPr>
          <w:color w:val="000000"/>
        </w:rPr>
        <w:t xml:space="preserve">Gilroy, Angele A. 2019. “The Net Neutrality Debate: Access to Broadband Networks.” </w:t>
      </w:r>
      <w:r>
        <w:rPr>
          <w:i/>
          <w:color w:val="000000"/>
        </w:rPr>
        <w:t>Congressional Research Service</w:t>
      </w:r>
      <w:r>
        <w:rPr>
          <w:color w:val="000000"/>
        </w:rPr>
        <w:t xml:space="preserve">, Washington, DC. </w:t>
      </w:r>
      <w:hyperlink r:id="rId50">
        <w:r>
          <w:rPr>
            <w:color w:val="52698C"/>
          </w:rPr>
          <w:t>https://crsreports.congress.gov/product/pdf/R/R40616</w:t>
        </w:r>
      </w:hyperlink>
      <w:r>
        <w:rPr>
          <w:color w:val="000000"/>
        </w:rPr>
        <w:t>. [You may skim/skip the section on Congressional Activity, pp. 16-27]</w:t>
      </w:r>
    </w:p>
    <w:p w14:paraId="673EA3EC" w14:textId="77777777" w:rsidR="00134E71" w:rsidRDefault="00134E71" w:rsidP="00134E71">
      <w:pPr>
        <w:pBdr>
          <w:top w:val="nil"/>
          <w:left w:val="nil"/>
          <w:bottom w:val="nil"/>
          <w:right w:val="nil"/>
          <w:between w:val="nil"/>
        </w:pBdr>
        <w:spacing w:line="276" w:lineRule="auto"/>
        <w:ind w:left="720"/>
        <w:rPr>
          <w:color w:val="000000"/>
        </w:rPr>
      </w:pPr>
    </w:p>
    <w:p w14:paraId="692385F3" w14:textId="77777777" w:rsidR="00134E71" w:rsidRPr="009E5E1F" w:rsidRDefault="00134E71" w:rsidP="00134E71">
      <w:pPr>
        <w:pBdr>
          <w:top w:val="nil"/>
          <w:left w:val="nil"/>
          <w:bottom w:val="nil"/>
          <w:right w:val="nil"/>
          <w:between w:val="nil"/>
        </w:pBdr>
        <w:spacing w:line="276" w:lineRule="auto"/>
        <w:rPr>
          <w:i/>
          <w:color w:val="000000"/>
        </w:rPr>
      </w:pPr>
      <w:r w:rsidRPr="009E5E1F">
        <w:rPr>
          <w:i/>
          <w:color w:val="000000"/>
        </w:rPr>
        <w:t>Optional (but fun):</w:t>
      </w:r>
    </w:p>
    <w:p w14:paraId="12D6A6BA" w14:textId="77777777" w:rsidR="00134E71" w:rsidRDefault="00134E71" w:rsidP="00134E71">
      <w:pPr>
        <w:pBdr>
          <w:top w:val="nil"/>
          <w:left w:val="nil"/>
          <w:bottom w:val="nil"/>
          <w:right w:val="nil"/>
          <w:between w:val="nil"/>
        </w:pBdr>
        <w:spacing w:line="276" w:lineRule="auto"/>
        <w:rPr>
          <w:color w:val="000000"/>
        </w:rPr>
      </w:pPr>
    </w:p>
    <w:p w14:paraId="4FC6F32E" w14:textId="77777777" w:rsidR="00134E71" w:rsidRDefault="00134E71" w:rsidP="00134E71">
      <w:pPr>
        <w:numPr>
          <w:ilvl w:val="0"/>
          <w:numId w:val="10"/>
        </w:numPr>
        <w:pBdr>
          <w:top w:val="nil"/>
          <w:left w:val="nil"/>
          <w:bottom w:val="nil"/>
          <w:right w:val="nil"/>
          <w:between w:val="nil"/>
        </w:pBdr>
        <w:spacing w:line="276" w:lineRule="auto"/>
        <w:rPr>
          <w:color w:val="000000"/>
        </w:rPr>
      </w:pPr>
      <w:r>
        <w:rPr>
          <w:color w:val="000000"/>
        </w:rPr>
        <w:t xml:space="preserve">Oliver, John. 2014. “Net Neutrality: Last Week Tonight with John Oliver (HBO).” </w:t>
      </w:r>
      <w:r>
        <w:rPr>
          <w:i/>
          <w:color w:val="000000"/>
        </w:rPr>
        <w:t>YouTube.</w:t>
      </w:r>
      <w:r>
        <w:rPr>
          <w:color w:val="000000"/>
        </w:rPr>
        <w:t xml:space="preserve"> </w:t>
      </w:r>
      <w:hyperlink r:id="rId51">
        <w:r>
          <w:rPr>
            <w:color w:val="52698C"/>
          </w:rPr>
          <w:t>https://www.youtube.com/watch?v=fpbOEoRrHyU</w:t>
        </w:r>
      </w:hyperlink>
      <w:r>
        <w:rPr>
          <w:color w:val="000000"/>
        </w:rPr>
        <w:t xml:space="preserve">.   </w:t>
      </w:r>
    </w:p>
    <w:p w14:paraId="1E6BFBBD" w14:textId="77777777" w:rsidR="00134E71" w:rsidRDefault="00134E71" w:rsidP="00134E71">
      <w:pPr>
        <w:numPr>
          <w:ilvl w:val="0"/>
          <w:numId w:val="10"/>
        </w:numPr>
        <w:pBdr>
          <w:top w:val="nil"/>
          <w:left w:val="nil"/>
          <w:bottom w:val="nil"/>
          <w:right w:val="nil"/>
          <w:between w:val="nil"/>
        </w:pBdr>
        <w:spacing w:line="276" w:lineRule="auto"/>
        <w:rPr>
          <w:color w:val="000000"/>
        </w:rPr>
      </w:pPr>
      <w:r>
        <w:rPr>
          <w:color w:val="000000"/>
        </w:rPr>
        <w:t xml:space="preserve">Oliver, John. 2017. “Net Neutrality II: Last Week Tonight with John Oliver (HBO).” </w:t>
      </w:r>
      <w:r>
        <w:rPr>
          <w:i/>
          <w:color w:val="000000"/>
        </w:rPr>
        <w:t>YouTube</w:t>
      </w:r>
      <w:r>
        <w:rPr>
          <w:color w:val="000000"/>
        </w:rPr>
        <w:t xml:space="preserve">. </w:t>
      </w:r>
      <w:hyperlink r:id="rId52">
        <w:r>
          <w:rPr>
            <w:color w:val="52698C"/>
          </w:rPr>
          <w:t>https://www.youtube.com/watch?v=</w:t>
        </w:r>
      </w:hyperlink>
      <w:hyperlink r:id="rId53">
        <w:r>
          <w:rPr>
            <w:color w:val="52698C"/>
          </w:rPr>
          <w:t>92vuuZt7wak</w:t>
        </w:r>
      </w:hyperlink>
      <w:r>
        <w:rPr>
          <w:color w:val="000000"/>
        </w:rPr>
        <w:t xml:space="preserve">.   </w:t>
      </w:r>
    </w:p>
    <w:p w14:paraId="2FA534D6" w14:textId="77777777" w:rsidR="00134E71" w:rsidRPr="009E5E1F" w:rsidRDefault="00134E71" w:rsidP="00134E71">
      <w:pPr>
        <w:spacing w:line="276" w:lineRule="auto"/>
        <w:ind w:left="720"/>
      </w:pPr>
    </w:p>
    <w:p w14:paraId="6FE8D1E7" w14:textId="77777777" w:rsidR="00134E71" w:rsidRDefault="00134E71" w:rsidP="00134E71">
      <w:pPr>
        <w:spacing w:line="276" w:lineRule="auto"/>
        <w:rPr>
          <w:b/>
        </w:rPr>
      </w:pPr>
    </w:p>
    <w:p w14:paraId="51C974CA" w14:textId="62BC9D04" w:rsidR="00134E71" w:rsidRDefault="00134E71" w:rsidP="00134E71">
      <w:pPr>
        <w:spacing w:line="276" w:lineRule="auto"/>
        <w:rPr>
          <w:b/>
        </w:rPr>
      </w:pPr>
      <w:r>
        <w:rPr>
          <w:b/>
        </w:rPr>
        <w:t>Wed, Apr 8: Antitrust and Monopoly in the Information Industries (Steve)</w:t>
      </w:r>
    </w:p>
    <w:p w14:paraId="38925C8C" w14:textId="77777777" w:rsidR="00134E71" w:rsidRDefault="00134E71" w:rsidP="00134E71">
      <w:pPr>
        <w:spacing w:line="276" w:lineRule="auto"/>
        <w:rPr>
          <w:b/>
        </w:rPr>
      </w:pPr>
    </w:p>
    <w:p w14:paraId="61F547AA" w14:textId="77777777" w:rsidR="00134E71" w:rsidRDefault="00134E71" w:rsidP="00134E71">
      <w:pPr>
        <w:numPr>
          <w:ilvl w:val="0"/>
          <w:numId w:val="10"/>
        </w:numPr>
      </w:pPr>
      <w:proofErr w:type="spellStart"/>
      <w:r>
        <w:t>Kwoka</w:t>
      </w:r>
      <w:proofErr w:type="spellEnd"/>
      <w:r>
        <w:t xml:space="preserve">, John, and Lawrence White. 2013. “Introduction,” and “The Economic and Legal Context.” In </w:t>
      </w:r>
      <w:r>
        <w:rPr>
          <w:i/>
        </w:rPr>
        <w:t>The Antitrust Revolution: Economics, Competition, and Policy</w:t>
      </w:r>
      <w:r>
        <w:t>, 6th ed., 1-33. Oxford: Oxford University Press.</w:t>
      </w:r>
    </w:p>
    <w:p w14:paraId="19CB38AD" w14:textId="77777777" w:rsidR="00134E71" w:rsidRDefault="00134E71" w:rsidP="00134E71">
      <w:pPr>
        <w:numPr>
          <w:ilvl w:val="0"/>
          <w:numId w:val="10"/>
        </w:numPr>
        <w:spacing w:line="276" w:lineRule="auto"/>
      </w:pPr>
      <w:r>
        <w:t xml:space="preserve">Martinez, Antonio Garcia. 2018. “What Microsoft’s Antitrust Case Teaches Us About Silicon Valley.” </w:t>
      </w:r>
      <w:r>
        <w:rPr>
          <w:i/>
        </w:rPr>
        <w:t>Wired</w:t>
      </w:r>
      <w:r>
        <w:t xml:space="preserve">, February 11, 2018. </w:t>
      </w:r>
      <w:hyperlink r:id="rId54">
        <w:r>
          <w:rPr>
            <w:color w:val="52698C"/>
          </w:rPr>
          <w:t>https://www.wired.com/story/what-microsofts-antitrust-case-teaches-us-about-silicon-valley/</w:t>
        </w:r>
      </w:hyperlink>
      <w:r>
        <w:t>.</w:t>
      </w:r>
    </w:p>
    <w:p w14:paraId="2449F840" w14:textId="77777777" w:rsidR="00134E71" w:rsidRPr="00EF7956" w:rsidRDefault="00134E71" w:rsidP="00134E71">
      <w:pPr>
        <w:numPr>
          <w:ilvl w:val="0"/>
          <w:numId w:val="10"/>
        </w:numPr>
        <w:spacing w:line="276" w:lineRule="auto"/>
      </w:pPr>
      <w:r>
        <w:t xml:space="preserve">Podcast: Planet Money, “Antitrust 3: Big Tech” (the first two podcasts in this antitrust series are also recommended): </w:t>
      </w:r>
      <w:hyperlink r:id="rId55">
        <w:r>
          <w:rPr>
            <w:color w:val="1155CC"/>
            <w:u w:val="single"/>
          </w:rPr>
          <w:t>https://www.npr.org/sections/money/2019/02/22/697170790/antitrust-3-big-tech</w:t>
        </w:r>
      </w:hyperlink>
    </w:p>
    <w:p w14:paraId="6AD2E55D" w14:textId="2AD9CC43" w:rsidR="00EF7956" w:rsidRDefault="00EF7956" w:rsidP="00EF7956">
      <w:pPr>
        <w:numPr>
          <w:ilvl w:val="0"/>
          <w:numId w:val="10"/>
        </w:numPr>
        <w:spacing w:line="276" w:lineRule="auto"/>
      </w:pPr>
      <w:r w:rsidRPr="00EF7956">
        <w:t xml:space="preserve">Adam Tanner, “Different Customers, Different Prices, thanks to Big Data”: </w:t>
      </w:r>
      <w:hyperlink r:id="rId56" w:history="1">
        <w:r w:rsidRPr="00EF7956">
          <w:rPr>
            <w:rStyle w:val="Hyperlink"/>
          </w:rPr>
          <w:t>https://www.forbes.com/sites/adamtanner/2014/03/26/different-customers-different-prices-thanks-to-big-data/#48ac572b5730</w:t>
        </w:r>
      </w:hyperlink>
      <w:r w:rsidRPr="00EF7956">
        <w:t xml:space="preserve">  </w:t>
      </w:r>
    </w:p>
    <w:p w14:paraId="44C579F4" w14:textId="77777777" w:rsidR="00134E71" w:rsidRDefault="00134E71" w:rsidP="00134E71">
      <w:pPr>
        <w:spacing w:line="276" w:lineRule="auto"/>
        <w:ind w:left="360"/>
      </w:pPr>
    </w:p>
    <w:p w14:paraId="5B378AF0" w14:textId="77777777" w:rsidR="00134E71" w:rsidRDefault="00134E71" w:rsidP="00134E71">
      <w:pPr>
        <w:spacing w:line="276" w:lineRule="auto"/>
        <w:rPr>
          <w:b/>
          <w:color w:val="3C78D8"/>
        </w:rPr>
      </w:pPr>
      <w:r>
        <w:rPr>
          <w:b/>
          <w:color w:val="3C78D8"/>
        </w:rPr>
        <w:t>Thu/Fri, Apr 9/10: sections</w:t>
      </w:r>
    </w:p>
    <w:p w14:paraId="5A882F5F" w14:textId="7CD9F845" w:rsidR="00134E71" w:rsidRDefault="00134E71">
      <w:pPr>
        <w:spacing w:line="276" w:lineRule="auto"/>
        <w:rPr>
          <w:b/>
          <w:color w:val="3C78D8"/>
        </w:rPr>
      </w:pPr>
    </w:p>
    <w:p w14:paraId="4CC961C8" w14:textId="68B69121" w:rsidR="008956F8" w:rsidRDefault="00134E71">
      <w:pPr>
        <w:spacing w:line="276" w:lineRule="auto"/>
        <w:rPr>
          <w:b/>
        </w:rPr>
      </w:pPr>
      <w:r>
        <w:rPr>
          <w:b/>
        </w:rPr>
        <w:t xml:space="preserve">Mon, Apr 13: Regulating Platform Speech (Tarleton Gillespie (Microsoft Research)) </w:t>
      </w:r>
      <w:r w:rsidRPr="008956F8">
        <w:rPr>
          <w:b/>
          <w:color w:val="FF0000"/>
        </w:rPr>
        <w:t xml:space="preserve">Tarleton was planning on giving a guest lecture in our course; in light of campus closure, instead please view this video of a lecture he gave </w:t>
      </w:r>
      <w:r w:rsidR="00FF1A1F">
        <w:rPr>
          <w:b/>
          <w:color w:val="FF0000"/>
        </w:rPr>
        <w:t>on the same topic in October</w:t>
      </w:r>
      <w:r w:rsidRPr="008956F8">
        <w:rPr>
          <w:b/>
          <w:color w:val="FF0000"/>
        </w:rPr>
        <w:t xml:space="preserve"> 201</w:t>
      </w:r>
      <w:r w:rsidR="008956F8" w:rsidRPr="008956F8">
        <w:rPr>
          <w:b/>
          <w:color w:val="FF0000"/>
        </w:rPr>
        <w:t>8:</w:t>
      </w:r>
    </w:p>
    <w:p w14:paraId="3E00F213" w14:textId="62F90CE2" w:rsidR="00FF1A1F" w:rsidRDefault="003253D7" w:rsidP="00FF1A1F">
      <w:pPr>
        <w:pStyle w:val="ListParagraph"/>
        <w:numPr>
          <w:ilvl w:val="0"/>
          <w:numId w:val="13"/>
        </w:numPr>
      </w:pPr>
      <w:hyperlink r:id="rId57" w:history="1">
        <w:r w:rsidR="00FF1A1F" w:rsidRPr="00A13876">
          <w:rPr>
            <w:rStyle w:val="Hyperlink"/>
          </w:rPr>
          <w:t>https://www.youtube.com/watch?v=pKh9-g6WfR8</w:t>
        </w:r>
      </w:hyperlink>
    </w:p>
    <w:p w14:paraId="13AEBD16" w14:textId="766AA163" w:rsidR="00134E71" w:rsidRDefault="007E6B48" w:rsidP="007E6B48">
      <w:pPr>
        <w:tabs>
          <w:tab w:val="left" w:pos="7053"/>
        </w:tabs>
        <w:spacing w:line="276" w:lineRule="auto"/>
        <w:rPr>
          <w:b/>
          <w:color w:val="3C78D8"/>
        </w:rPr>
      </w:pPr>
      <w:r>
        <w:rPr>
          <w:b/>
          <w:color w:val="3C78D8"/>
        </w:rPr>
        <w:tab/>
      </w:r>
    </w:p>
    <w:p w14:paraId="3198B8F4" w14:textId="77777777" w:rsidR="00134E71" w:rsidRDefault="00134E71" w:rsidP="00134E71">
      <w:pPr>
        <w:spacing w:line="276" w:lineRule="auto"/>
        <w:rPr>
          <w:b/>
        </w:rPr>
      </w:pPr>
      <w:r>
        <w:rPr>
          <w:i/>
        </w:rPr>
        <w:t xml:space="preserve">Required readings: </w:t>
      </w:r>
    </w:p>
    <w:p w14:paraId="4AFC38D0" w14:textId="77777777" w:rsidR="00134E71" w:rsidRDefault="00134E71" w:rsidP="00134E71">
      <w:pPr>
        <w:numPr>
          <w:ilvl w:val="0"/>
          <w:numId w:val="12"/>
        </w:numPr>
        <w:spacing w:line="276" w:lineRule="auto"/>
      </w:pPr>
      <w:r>
        <w:t xml:space="preserve">Lepore, Jill. 2018. “The Hacking of America.” </w:t>
      </w:r>
      <w:r>
        <w:rPr>
          <w:i/>
        </w:rPr>
        <w:t>New York Times</w:t>
      </w:r>
      <w:r>
        <w:t xml:space="preserve">, September 14, 2018. </w:t>
      </w:r>
      <w:hyperlink r:id="rId58">
        <w:r>
          <w:rPr>
            <w:color w:val="52698C"/>
          </w:rPr>
          <w:t>https://www.nytimes.com/2018/09/14/sunday-review/politics-disruption-media-technology.html</w:t>
        </w:r>
      </w:hyperlink>
      <w:r>
        <w:t>.</w:t>
      </w:r>
    </w:p>
    <w:p w14:paraId="491C6B0A" w14:textId="77777777" w:rsidR="00134E71" w:rsidRDefault="00134E71" w:rsidP="00134E71">
      <w:pPr>
        <w:numPr>
          <w:ilvl w:val="0"/>
          <w:numId w:val="12"/>
        </w:numPr>
        <w:spacing w:line="276" w:lineRule="auto"/>
      </w:pPr>
      <w:r>
        <w:t xml:space="preserve">Tarleton Gillespie, “How Social Media Set the Limits of What We Can Say Online,” </w:t>
      </w:r>
      <w:r>
        <w:rPr>
          <w:i/>
        </w:rPr>
        <w:t>Wired Magazine</w:t>
      </w:r>
      <w:r>
        <w:t xml:space="preserve">, June 2018: </w:t>
      </w:r>
    </w:p>
    <w:p w14:paraId="6243328D" w14:textId="77777777" w:rsidR="00134E71" w:rsidRDefault="003253D7" w:rsidP="00134E71">
      <w:pPr>
        <w:spacing w:line="276" w:lineRule="auto"/>
        <w:ind w:left="720"/>
        <w:rPr>
          <w:color w:val="1155CC"/>
          <w:u w:val="single"/>
        </w:rPr>
      </w:pPr>
      <w:hyperlink r:id="rId59">
        <w:r w:rsidR="00134E71">
          <w:rPr>
            <w:color w:val="1155CC"/>
            <w:u w:val="single"/>
          </w:rPr>
          <w:t>https://www.wired.com/story/how-social-networks-set-the-limits-of-what-we-can-say-online/</w:t>
        </w:r>
      </w:hyperlink>
    </w:p>
    <w:p w14:paraId="5DDE1E03" w14:textId="2D323939" w:rsidR="00134E71" w:rsidRDefault="00134E71">
      <w:pPr>
        <w:spacing w:line="276" w:lineRule="auto"/>
        <w:rPr>
          <w:b/>
        </w:rPr>
      </w:pPr>
    </w:p>
    <w:p w14:paraId="36BE69F9" w14:textId="6CF58554" w:rsidR="007E6B48" w:rsidRDefault="007E6B48" w:rsidP="007E6B48">
      <w:pPr>
        <w:spacing w:line="276" w:lineRule="auto"/>
        <w:rPr>
          <w:b/>
        </w:rPr>
      </w:pPr>
      <w:r>
        <w:rPr>
          <w:b/>
        </w:rPr>
        <w:t>Wed, Apr 15: Speech, Content, and Harassment (Karen)</w:t>
      </w:r>
    </w:p>
    <w:p w14:paraId="41F45537" w14:textId="77777777" w:rsidR="007E6B48" w:rsidRDefault="007E6B48" w:rsidP="007E6B48">
      <w:pPr>
        <w:spacing w:line="276" w:lineRule="auto"/>
        <w:rPr>
          <w:b/>
        </w:rPr>
      </w:pPr>
      <w:r>
        <w:rPr>
          <w:i/>
        </w:rPr>
        <w:t>Required readings:</w:t>
      </w:r>
    </w:p>
    <w:p w14:paraId="7FD315E4" w14:textId="1CC08E93" w:rsidR="007E6B48" w:rsidRDefault="00B659D1" w:rsidP="007E6B48">
      <w:pPr>
        <w:numPr>
          <w:ilvl w:val="0"/>
          <w:numId w:val="10"/>
        </w:numPr>
        <w:spacing w:line="276" w:lineRule="auto"/>
      </w:pPr>
      <w:r>
        <w:t xml:space="preserve">Marantz, Andrew. “Free Speech is Killing Us. </w:t>
      </w:r>
      <w:r>
        <w:rPr>
          <w:i/>
          <w:iCs/>
        </w:rPr>
        <w:t xml:space="preserve">New York Times </w:t>
      </w:r>
      <w:r>
        <w:t xml:space="preserve">(Oct. 4, 2019), </w:t>
      </w:r>
      <w:hyperlink r:id="rId60" w:history="1">
        <w:r w:rsidRPr="00A13876">
          <w:rPr>
            <w:rStyle w:val="Hyperlink"/>
          </w:rPr>
          <w:t>https://www.nytimes.com/2019/10/04/opinion/sunday/free-speech-social-media-violence.html</w:t>
        </w:r>
      </w:hyperlink>
      <w:r>
        <w:t xml:space="preserve"> </w:t>
      </w:r>
    </w:p>
    <w:p w14:paraId="63B393DE" w14:textId="1B8DC4CB" w:rsidR="00B659D1" w:rsidRDefault="00B659D1" w:rsidP="00B659D1">
      <w:pPr>
        <w:numPr>
          <w:ilvl w:val="0"/>
          <w:numId w:val="10"/>
        </w:numPr>
        <w:spacing w:line="276" w:lineRule="auto"/>
      </w:pPr>
      <w:r>
        <w:t xml:space="preserve">Benkelman, Susan. “The Law that Made the Internet What it is Today.” </w:t>
      </w:r>
      <w:r w:rsidRPr="00B659D1">
        <w:rPr>
          <w:i/>
          <w:iCs/>
        </w:rPr>
        <w:t>Washington Post</w:t>
      </w:r>
      <w:r>
        <w:t xml:space="preserve"> (April 26, 2019), </w:t>
      </w:r>
      <w:hyperlink r:id="rId61" w:history="1">
        <w:r>
          <w:rPr>
            <w:rStyle w:val="Hyperlink"/>
          </w:rPr>
          <w:t>https://www.washingtonpost.com/outlook/the-</w:t>
        </w:r>
        <w:r>
          <w:rPr>
            <w:rStyle w:val="Hyperlink"/>
          </w:rPr>
          <w:lastRenderedPageBreak/>
          <w:t>law-that-made-the-internet-what-it-is-today/2019/04/26/aa637f9c-57c5-11e9-9136-f8e636f1f6df_story.html</w:t>
        </w:r>
      </w:hyperlink>
    </w:p>
    <w:p w14:paraId="54E4BC08" w14:textId="546BF454" w:rsidR="00B659D1" w:rsidRDefault="00B659D1" w:rsidP="004920DC">
      <w:pPr>
        <w:numPr>
          <w:ilvl w:val="0"/>
          <w:numId w:val="10"/>
        </w:numPr>
        <w:spacing w:line="276" w:lineRule="auto"/>
      </w:pPr>
      <w:r>
        <w:t xml:space="preserve">Keller, Daphne. “The Stubborn, Misguided Myth that </w:t>
      </w:r>
      <w:r w:rsidR="004920DC">
        <w:t>Internet Platforms Must Be ‘</w:t>
      </w:r>
      <w:proofErr w:type="spellStart"/>
      <w:r w:rsidR="004920DC">
        <w:t>Netural</w:t>
      </w:r>
      <w:proofErr w:type="spellEnd"/>
      <w:r w:rsidR="004920DC">
        <w:t xml:space="preserve">.’” </w:t>
      </w:r>
      <w:r w:rsidR="004920DC" w:rsidRPr="004920DC">
        <w:rPr>
          <w:i/>
          <w:iCs/>
        </w:rPr>
        <w:t>Washington Post</w:t>
      </w:r>
      <w:r w:rsidR="004920DC">
        <w:t xml:space="preserve"> (July 29, 2019), </w:t>
      </w:r>
      <w:hyperlink r:id="rId62" w:history="1">
        <w:r w:rsidR="004920DC">
          <w:rPr>
            <w:rStyle w:val="Hyperlink"/>
          </w:rPr>
          <w:t>https://www.washingtonpost.com/outlook/the-law-that-made-the-internet-what-it-is-today/2019/04/26/aa637f9c-57c5-11e9-9136-f8e636f1f6df_story.html</w:t>
        </w:r>
      </w:hyperlink>
    </w:p>
    <w:p w14:paraId="1629BD8B" w14:textId="77777777" w:rsidR="00164D7F" w:rsidRDefault="00164D7F" w:rsidP="007E6B48">
      <w:pPr>
        <w:spacing w:line="276" w:lineRule="auto"/>
      </w:pPr>
    </w:p>
    <w:p w14:paraId="5A594799" w14:textId="1A836604" w:rsidR="00164D7F" w:rsidRDefault="003C4938">
      <w:pPr>
        <w:spacing w:line="276" w:lineRule="auto"/>
        <w:rPr>
          <w:b/>
          <w:color w:val="3C78D8"/>
        </w:rPr>
      </w:pPr>
      <w:r>
        <w:rPr>
          <w:b/>
          <w:color w:val="3C78D8"/>
        </w:rPr>
        <w:t xml:space="preserve">Thu/Fri, </w:t>
      </w:r>
      <w:r w:rsidR="007E6B48">
        <w:rPr>
          <w:b/>
          <w:color w:val="3C78D8"/>
        </w:rPr>
        <w:t>Apr</w:t>
      </w:r>
      <w:r>
        <w:rPr>
          <w:b/>
          <w:color w:val="3C78D8"/>
        </w:rPr>
        <w:t xml:space="preserve"> </w:t>
      </w:r>
      <w:r w:rsidR="007E6B48">
        <w:rPr>
          <w:b/>
          <w:color w:val="3C78D8"/>
        </w:rPr>
        <w:t>1</w:t>
      </w:r>
      <w:r>
        <w:rPr>
          <w:b/>
          <w:color w:val="3C78D8"/>
        </w:rPr>
        <w:t>6/</w:t>
      </w:r>
      <w:r w:rsidR="007E6B48">
        <w:rPr>
          <w:b/>
          <w:color w:val="3C78D8"/>
        </w:rPr>
        <w:t>1</w:t>
      </w:r>
      <w:r>
        <w:rPr>
          <w:b/>
          <w:color w:val="3C78D8"/>
        </w:rPr>
        <w:t>7: sections</w:t>
      </w:r>
    </w:p>
    <w:p w14:paraId="56F012F3" w14:textId="77777777" w:rsidR="00CB04B4" w:rsidRDefault="00CB04B4">
      <w:pPr>
        <w:spacing w:line="276" w:lineRule="auto"/>
        <w:rPr>
          <w:b/>
        </w:rPr>
      </w:pPr>
    </w:p>
    <w:p w14:paraId="0B378A6C" w14:textId="7F4E5FCD" w:rsidR="00164D7F" w:rsidRDefault="003C4938">
      <w:pPr>
        <w:spacing w:line="276" w:lineRule="auto"/>
        <w:rPr>
          <w:b/>
        </w:rPr>
      </w:pPr>
      <w:r>
        <w:rPr>
          <w:b/>
        </w:rPr>
        <w:t xml:space="preserve">Mon, Apr </w:t>
      </w:r>
      <w:r w:rsidR="007E6B48">
        <w:rPr>
          <w:b/>
        </w:rPr>
        <w:t>20</w:t>
      </w:r>
      <w:r>
        <w:rPr>
          <w:b/>
        </w:rPr>
        <w:t>: Speech, Content, and Harassment (Karen)</w:t>
      </w:r>
    </w:p>
    <w:p w14:paraId="6CC61544" w14:textId="77777777" w:rsidR="00164D7F" w:rsidRDefault="003C4938">
      <w:pPr>
        <w:spacing w:line="276" w:lineRule="auto"/>
        <w:rPr>
          <w:i/>
        </w:rPr>
      </w:pPr>
      <w:r>
        <w:rPr>
          <w:i/>
        </w:rPr>
        <w:t>Required readings:</w:t>
      </w:r>
    </w:p>
    <w:p w14:paraId="062ACF36" w14:textId="77777777" w:rsidR="00164D7F" w:rsidRDefault="003C4938">
      <w:pPr>
        <w:numPr>
          <w:ilvl w:val="0"/>
          <w:numId w:val="9"/>
        </w:numPr>
        <w:spacing w:line="276" w:lineRule="auto"/>
      </w:pPr>
      <w:r>
        <w:t xml:space="preserve">Wired Magazine Special Issue. 2018. “Free Speech, Tech Turmoil, and the New Censorship.” </w:t>
      </w:r>
      <w:r>
        <w:rPr>
          <w:i/>
        </w:rPr>
        <w:t>Wired</w:t>
      </w:r>
      <w:r>
        <w:t xml:space="preserve">, February 2018. </w:t>
      </w:r>
      <w:hyperlink r:id="rId63">
        <w:r>
          <w:rPr>
            <w:color w:val="52698C"/>
          </w:rPr>
          <w:t>https://www.wired.com/2018/01/free-speech-issue/</w:t>
        </w:r>
      </w:hyperlink>
      <w:r>
        <w:t>.</w:t>
      </w:r>
    </w:p>
    <w:p w14:paraId="335C07AF" w14:textId="3FCD3C42" w:rsidR="00164D7F" w:rsidRDefault="003C4938">
      <w:pPr>
        <w:numPr>
          <w:ilvl w:val="0"/>
          <w:numId w:val="9"/>
        </w:numPr>
        <w:spacing w:line="276" w:lineRule="auto"/>
      </w:pPr>
      <w:proofErr w:type="spellStart"/>
      <w:r>
        <w:t>Klonick</w:t>
      </w:r>
      <w:proofErr w:type="spellEnd"/>
      <w:r>
        <w:t xml:space="preserve">, Kate. “The New Governors: The People, Rules, and Processes Governing Online Speech.” 131 Harvard Law Review 1598 (2018), </w:t>
      </w:r>
      <w:hyperlink r:id="rId64" w:history="1">
        <w:r w:rsidR="00B55DE7" w:rsidRPr="00A13876">
          <w:rPr>
            <w:rStyle w:val="Hyperlink"/>
          </w:rPr>
          <w:t>https://harvardlawreview.org/2018/04/the-new-governors-the-people-rules-and-processes-governing-online-speech/</w:t>
        </w:r>
      </w:hyperlink>
      <w:r w:rsidR="00B55DE7">
        <w:t xml:space="preserve"> </w:t>
      </w:r>
    </w:p>
    <w:p w14:paraId="493FEA68" w14:textId="77777777" w:rsidR="007E6B48" w:rsidRDefault="007E6B48">
      <w:pPr>
        <w:spacing w:line="276" w:lineRule="auto"/>
        <w:rPr>
          <w:b/>
        </w:rPr>
      </w:pPr>
    </w:p>
    <w:p w14:paraId="13788569" w14:textId="08BFE646" w:rsidR="00164D7F" w:rsidRDefault="007E6B48">
      <w:pPr>
        <w:spacing w:line="276" w:lineRule="auto"/>
        <w:rPr>
          <w:b/>
        </w:rPr>
      </w:pPr>
      <w:r>
        <w:rPr>
          <w:b/>
        </w:rPr>
        <w:t>Wed, Apr 22</w:t>
      </w:r>
      <w:r w:rsidR="003C4938">
        <w:rPr>
          <w:b/>
        </w:rPr>
        <w:t>: Privacy and Surveillance (Karen)</w:t>
      </w:r>
    </w:p>
    <w:p w14:paraId="11A2B77B" w14:textId="77777777" w:rsidR="00164D7F" w:rsidRDefault="003C4938">
      <w:pPr>
        <w:spacing w:line="276" w:lineRule="auto"/>
        <w:rPr>
          <w:i/>
        </w:rPr>
      </w:pPr>
      <w:r>
        <w:rPr>
          <w:i/>
        </w:rPr>
        <w:t>Required readings:</w:t>
      </w:r>
    </w:p>
    <w:p w14:paraId="2A65B537" w14:textId="13751BAF" w:rsidR="00164D7F" w:rsidRDefault="003C4938">
      <w:pPr>
        <w:numPr>
          <w:ilvl w:val="0"/>
          <w:numId w:val="10"/>
        </w:numPr>
        <w:spacing w:line="276" w:lineRule="auto"/>
      </w:pPr>
      <w:r>
        <w:t xml:space="preserve">Warren, Samuel D., and Louis D. Brandeis. </w:t>
      </w:r>
      <w:r w:rsidR="00644E73">
        <w:t>1890</w:t>
      </w:r>
      <w:r>
        <w:t>. “The Right to Privacy.”</w:t>
      </w:r>
      <w:r w:rsidR="006E1F6A">
        <w:t xml:space="preserve"> Edited version</w:t>
      </w:r>
      <w:r>
        <w:t xml:space="preserve"> In </w:t>
      </w:r>
      <w:r w:rsidR="006E1F6A">
        <w:rPr>
          <w:iCs/>
        </w:rPr>
        <w:t xml:space="preserve">Solove et al, </w:t>
      </w:r>
      <w:r w:rsidR="006E1F6A">
        <w:rPr>
          <w:i/>
        </w:rPr>
        <w:t xml:space="preserve">Privacy, Information, and </w:t>
      </w:r>
      <w:r w:rsidR="006E1F6A" w:rsidRPr="006E1F6A">
        <w:rPr>
          <w:i/>
        </w:rPr>
        <w:t>Technology</w:t>
      </w:r>
      <w:r w:rsidR="006E1F6A">
        <w:rPr>
          <w:iCs/>
        </w:rPr>
        <w:t>, pp. 13-23.</w:t>
      </w:r>
    </w:p>
    <w:p w14:paraId="1AE5B60E" w14:textId="77777777" w:rsidR="00164D7F" w:rsidRDefault="003C4938">
      <w:pPr>
        <w:numPr>
          <w:ilvl w:val="0"/>
          <w:numId w:val="10"/>
        </w:numPr>
        <w:spacing w:line="276" w:lineRule="auto"/>
      </w:pPr>
      <w:r>
        <w:t xml:space="preserve">Solove, Daniel J. </w:t>
      </w:r>
      <w:r>
        <w:rPr>
          <w:u w:val="single"/>
        </w:rPr>
        <w:t>Nothing to Hide: The False Tradeoff Between Privacy and Security</w:t>
      </w:r>
      <w:r>
        <w:t>. 2011. Chapters 2, 3, and 5.</w:t>
      </w:r>
    </w:p>
    <w:p w14:paraId="0025BFE2" w14:textId="77777777" w:rsidR="007E6B48" w:rsidRDefault="007E6B48" w:rsidP="007E6B48">
      <w:pPr>
        <w:spacing w:line="276" w:lineRule="auto"/>
        <w:rPr>
          <w:b/>
          <w:color w:val="3C78D8"/>
        </w:rPr>
      </w:pPr>
    </w:p>
    <w:p w14:paraId="09A896C9" w14:textId="6A0763E4" w:rsidR="007E6B48" w:rsidRPr="007E6B48" w:rsidRDefault="007E6B48" w:rsidP="007E6B48">
      <w:pPr>
        <w:spacing w:line="276" w:lineRule="auto"/>
        <w:rPr>
          <w:b/>
          <w:color w:val="3C78D8"/>
        </w:rPr>
      </w:pPr>
      <w:r w:rsidRPr="007E6B48">
        <w:rPr>
          <w:b/>
          <w:color w:val="3C78D8"/>
        </w:rPr>
        <w:t xml:space="preserve">Thu/Fri, Apr </w:t>
      </w:r>
      <w:r>
        <w:rPr>
          <w:b/>
          <w:color w:val="3C78D8"/>
        </w:rPr>
        <w:t>23</w:t>
      </w:r>
      <w:r w:rsidRPr="007E6B48">
        <w:rPr>
          <w:b/>
          <w:color w:val="3C78D8"/>
        </w:rPr>
        <w:t>/</w:t>
      </w:r>
      <w:r>
        <w:rPr>
          <w:b/>
          <w:color w:val="3C78D8"/>
        </w:rPr>
        <w:t>24</w:t>
      </w:r>
      <w:r w:rsidRPr="007E6B48">
        <w:rPr>
          <w:b/>
          <w:color w:val="3C78D8"/>
        </w:rPr>
        <w:t>: sections</w:t>
      </w:r>
    </w:p>
    <w:p w14:paraId="3FF354CD" w14:textId="77777777" w:rsidR="00164D7F" w:rsidRDefault="00164D7F">
      <w:pPr>
        <w:spacing w:line="276" w:lineRule="auto"/>
        <w:rPr>
          <w:b/>
          <w:color w:val="3C78D8"/>
        </w:rPr>
      </w:pPr>
    </w:p>
    <w:p w14:paraId="75090CB8" w14:textId="0A377872" w:rsidR="00164D7F" w:rsidRDefault="003C4938">
      <w:pPr>
        <w:spacing w:line="276" w:lineRule="auto"/>
        <w:rPr>
          <w:b/>
        </w:rPr>
      </w:pPr>
      <w:r>
        <w:rPr>
          <w:b/>
        </w:rPr>
        <w:t>Mon, Apr 2</w:t>
      </w:r>
      <w:r w:rsidR="007E6B48">
        <w:rPr>
          <w:b/>
        </w:rPr>
        <w:t>7</w:t>
      </w:r>
      <w:r>
        <w:rPr>
          <w:b/>
        </w:rPr>
        <w:t>: Privacy and Surveillance (Karen)</w:t>
      </w:r>
    </w:p>
    <w:p w14:paraId="7739E8C0" w14:textId="77777777" w:rsidR="00164D7F" w:rsidRDefault="003C4938">
      <w:pPr>
        <w:spacing w:line="276" w:lineRule="auto"/>
        <w:rPr>
          <w:i/>
        </w:rPr>
      </w:pPr>
      <w:r>
        <w:rPr>
          <w:i/>
        </w:rPr>
        <w:t>Required readings:</w:t>
      </w:r>
    </w:p>
    <w:p w14:paraId="03A2FBF9" w14:textId="7C16F03C" w:rsidR="00164D7F" w:rsidRDefault="003C4938">
      <w:pPr>
        <w:numPr>
          <w:ilvl w:val="0"/>
          <w:numId w:val="5"/>
        </w:numPr>
        <w:spacing w:line="276" w:lineRule="auto"/>
      </w:pPr>
      <w:r>
        <w:t xml:space="preserve">Kerr, Orin. “Does Installing a GPS Device on a Car Constitute a Fourth Amendment Search or Seizure?” </w:t>
      </w:r>
      <w:proofErr w:type="spellStart"/>
      <w:r>
        <w:t>SCOTUSblog</w:t>
      </w:r>
      <w:proofErr w:type="spellEnd"/>
      <w:r>
        <w:t xml:space="preserve">, Oct. 27, 2011, </w:t>
      </w:r>
      <w:hyperlink r:id="rId65" w:history="1">
        <w:r w:rsidR="00B55DE7" w:rsidRPr="00A13876">
          <w:rPr>
            <w:rStyle w:val="Hyperlink"/>
          </w:rPr>
          <w:t>https://www.scotusblog.com/2011/10/does-installing-a-gps-device-on-a-car-constitute-a-fourth-amendment-search-or-seizure/</w:t>
        </w:r>
      </w:hyperlink>
      <w:r w:rsidR="00B55DE7">
        <w:t xml:space="preserve"> </w:t>
      </w:r>
    </w:p>
    <w:p w14:paraId="1EA93A6E" w14:textId="76330F45" w:rsidR="00164D7F" w:rsidRDefault="003C4938">
      <w:pPr>
        <w:numPr>
          <w:ilvl w:val="0"/>
          <w:numId w:val="5"/>
        </w:numPr>
        <w:spacing w:line="276" w:lineRule="auto"/>
      </w:pPr>
      <w:r>
        <w:t xml:space="preserve">Bankston, Kevin S. and Ashkan </w:t>
      </w:r>
      <w:proofErr w:type="spellStart"/>
      <w:r>
        <w:t>Soltani</w:t>
      </w:r>
      <w:proofErr w:type="spellEnd"/>
      <w:r>
        <w:t xml:space="preserve">. “Tiny Constables and the Cost of Surveillance: Making Cents Out of </w:t>
      </w:r>
      <w:r>
        <w:rPr>
          <w:i/>
        </w:rPr>
        <w:t>United States v. Jones</w:t>
      </w:r>
      <w:r>
        <w:t xml:space="preserve">,” </w:t>
      </w:r>
      <w:r>
        <w:rPr>
          <w:i/>
        </w:rPr>
        <w:t xml:space="preserve">Yale Law Journal Online </w:t>
      </w:r>
      <w:r>
        <w:t>123 (2014): 335-357.</w:t>
      </w:r>
      <w:r w:rsidR="00B55DE7">
        <w:t xml:space="preserve"> </w:t>
      </w:r>
      <w:hyperlink r:id="rId66" w:history="1">
        <w:r w:rsidR="00B55DE7" w:rsidRPr="00A13876">
          <w:rPr>
            <w:rStyle w:val="Hyperlink"/>
          </w:rPr>
          <w:t>https://www.yalelawjournal.org/pdf/1231_jjd1qz1e.pdf</w:t>
        </w:r>
      </w:hyperlink>
      <w:r w:rsidR="00B55DE7">
        <w:t xml:space="preserve"> </w:t>
      </w:r>
    </w:p>
    <w:p w14:paraId="5D333F90" w14:textId="5FAA78E7" w:rsidR="00164D7F" w:rsidRDefault="00164D7F">
      <w:pPr>
        <w:spacing w:line="276" w:lineRule="auto"/>
        <w:rPr>
          <w:b/>
        </w:rPr>
      </w:pPr>
    </w:p>
    <w:p w14:paraId="2153F381" w14:textId="77777777" w:rsidR="007E6B48" w:rsidRDefault="007E6B48" w:rsidP="007E6B48">
      <w:pPr>
        <w:spacing w:line="276" w:lineRule="auto"/>
        <w:rPr>
          <w:b/>
        </w:rPr>
      </w:pPr>
      <w:r>
        <w:rPr>
          <w:b/>
        </w:rPr>
        <w:t>Wed, Apr 29: The Encryption Debate (Karen)</w:t>
      </w:r>
    </w:p>
    <w:p w14:paraId="2CB14EE4" w14:textId="77777777" w:rsidR="007E6B48" w:rsidRDefault="007E6B48" w:rsidP="007E6B48">
      <w:pPr>
        <w:spacing w:line="276" w:lineRule="auto"/>
        <w:rPr>
          <w:i/>
        </w:rPr>
      </w:pPr>
      <w:r>
        <w:rPr>
          <w:i/>
        </w:rPr>
        <w:lastRenderedPageBreak/>
        <w:t>Required readings:</w:t>
      </w:r>
    </w:p>
    <w:p w14:paraId="292C4F0E" w14:textId="77777777" w:rsidR="007E6B48" w:rsidRDefault="007E6B48" w:rsidP="007E6B48">
      <w:pPr>
        <w:numPr>
          <w:ilvl w:val="0"/>
          <w:numId w:val="1"/>
        </w:numPr>
        <w:spacing w:line="276" w:lineRule="auto"/>
      </w:pPr>
      <w:r>
        <w:t xml:space="preserve">Harold Abelson et al. “Keys Under Doormats: Mandating Insecurity By Requiring Government Access to All Data and Communications.” MIT Computer Science and Artificial Intelligence Laboratory Technical Report. July 6, 2015. </w:t>
      </w:r>
      <w:hyperlink r:id="rId67">
        <w:r>
          <w:rPr>
            <w:color w:val="1155CC"/>
            <w:u w:val="single"/>
          </w:rPr>
          <w:t>https://dspace.mit.edu/bitstream/handle/1721.1/97690/MIT-CSAIL-TR-2015-026.pdf</w:t>
        </w:r>
      </w:hyperlink>
    </w:p>
    <w:p w14:paraId="23E197D7" w14:textId="77777777" w:rsidR="007E6B48" w:rsidRDefault="007E6B48" w:rsidP="007E6B48">
      <w:pPr>
        <w:numPr>
          <w:ilvl w:val="0"/>
          <w:numId w:val="1"/>
        </w:numPr>
        <w:spacing w:line="276" w:lineRule="auto"/>
      </w:pPr>
      <w:r>
        <w:t xml:space="preserve">Cyril, </w:t>
      </w:r>
      <w:proofErr w:type="spellStart"/>
      <w:r>
        <w:t>Malkia</w:t>
      </w:r>
      <w:proofErr w:type="spellEnd"/>
      <w:r>
        <w:t xml:space="preserve">. “Black Americans and Encryption: The Stakes are higher than Apple v. FBI.” The Guardian. Mar. 21, 2016. </w:t>
      </w:r>
      <w:hyperlink r:id="rId68">
        <w:r>
          <w:rPr>
            <w:color w:val="1155CC"/>
            <w:u w:val="single"/>
          </w:rPr>
          <w:t>https://www.theguardian.com/technology/2016/mar/21/apple-fbi-black-americans-encryption-debate</w:t>
        </w:r>
      </w:hyperlink>
    </w:p>
    <w:p w14:paraId="208ADF16" w14:textId="523C23A5" w:rsidR="007E6B48" w:rsidRDefault="007E6B48" w:rsidP="007E6B48">
      <w:pPr>
        <w:numPr>
          <w:ilvl w:val="0"/>
          <w:numId w:val="1"/>
        </w:numPr>
        <w:spacing w:line="276" w:lineRule="auto"/>
      </w:pPr>
      <w:r>
        <w:t xml:space="preserve">Baker, Jim. “Rethinking Encryption.” Lawfare blog. Oct. 22, 2019. </w:t>
      </w:r>
      <w:hyperlink r:id="rId69" w:history="1">
        <w:r w:rsidR="00B55DE7" w:rsidRPr="00A13876">
          <w:rPr>
            <w:rStyle w:val="Hyperlink"/>
          </w:rPr>
          <w:t>https://www.lawfareblog.com/rethinking-encryption</w:t>
        </w:r>
      </w:hyperlink>
      <w:r w:rsidR="00B55DE7">
        <w:t xml:space="preserve"> </w:t>
      </w:r>
    </w:p>
    <w:p w14:paraId="29ED1574" w14:textId="075CCD53" w:rsidR="007E6B48" w:rsidRDefault="007E6B48">
      <w:pPr>
        <w:spacing w:line="276" w:lineRule="auto"/>
        <w:rPr>
          <w:b/>
        </w:rPr>
      </w:pPr>
    </w:p>
    <w:p w14:paraId="6BABE9CC" w14:textId="77777777" w:rsidR="007E6B48" w:rsidRDefault="007E6B48" w:rsidP="007E6B48">
      <w:pPr>
        <w:spacing w:line="276" w:lineRule="auto"/>
        <w:rPr>
          <w:b/>
        </w:rPr>
      </w:pPr>
    </w:p>
    <w:p w14:paraId="3D352A20" w14:textId="72AD7F97" w:rsidR="007E6B48" w:rsidRDefault="007E6B48" w:rsidP="007E6B48">
      <w:pPr>
        <w:spacing w:line="276" w:lineRule="auto"/>
        <w:rPr>
          <w:b/>
          <w:color w:val="3C78D8"/>
        </w:rPr>
      </w:pPr>
      <w:r>
        <w:rPr>
          <w:b/>
          <w:color w:val="3C78D8"/>
        </w:rPr>
        <w:t>Thu/Fri, Apr 30/May 1: sections</w:t>
      </w:r>
    </w:p>
    <w:p w14:paraId="395AFAEB" w14:textId="77777777" w:rsidR="00164D7F" w:rsidRDefault="00164D7F">
      <w:pPr>
        <w:spacing w:line="276" w:lineRule="auto"/>
        <w:rPr>
          <w:b/>
          <w:color w:val="3C78D8"/>
        </w:rPr>
      </w:pPr>
    </w:p>
    <w:p w14:paraId="7258D07A" w14:textId="20C7A09E" w:rsidR="00164D7F" w:rsidRDefault="003C4938">
      <w:pPr>
        <w:spacing w:line="276" w:lineRule="auto"/>
        <w:rPr>
          <w:b/>
        </w:rPr>
      </w:pPr>
      <w:r>
        <w:rPr>
          <w:b/>
        </w:rPr>
        <w:t xml:space="preserve">Mon, </w:t>
      </w:r>
      <w:r w:rsidR="007E6B48">
        <w:rPr>
          <w:b/>
        </w:rPr>
        <w:t>May 4</w:t>
      </w:r>
      <w:r>
        <w:rPr>
          <w:b/>
        </w:rPr>
        <w:t>: AI Ethics: Prediction and Decision-Making (Karen)</w:t>
      </w:r>
    </w:p>
    <w:p w14:paraId="5442C09F" w14:textId="77777777" w:rsidR="00164D7F" w:rsidRDefault="003C4938">
      <w:pPr>
        <w:spacing w:line="276" w:lineRule="auto"/>
        <w:rPr>
          <w:i/>
        </w:rPr>
      </w:pPr>
      <w:r>
        <w:rPr>
          <w:i/>
        </w:rPr>
        <w:t>Required reading:</w:t>
      </w:r>
    </w:p>
    <w:p w14:paraId="1FE4679C" w14:textId="77777777" w:rsidR="00164D7F" w:rsidRDefault="003C4938">
      <w:pPr>
        <w:numPr>
          <w:ilvl w:val="0"/>
          <w:numId w:val="11"/>
        </w:numPr>
      </w:pPr>
      <w:r>
        <w:t xml:space="preserve">Nijhuis, Michelle. 2017. “How to Call B.S. on Big Data: A Practical Guide.” </w:t>
      </w:r>
      <w:r>
        <w:rPr>
          <w:i/>
        </w:rPr>
        <w:t>The New Yorker</w:t>
      </w:r>
      <w:r>
        <w:t xml:space="preserve">, June 2017. </w:t>
      </w:r>
      <w:hyperlink r:id="rId70">
        <w:r>
          <w:rPr>
            <w:color w:val="52698C"/>
          </w:rPr>
          <w:t>https://www.newyorker.com/tech/annals-of-technology/how-to-call-bullshit-on-big-data-a-practical-guide</w:t>
        </w:r>
      </w:hyperlink>
      <w:r>
        <w:t xml:space="preserve">. </w:t>
      </w:r>
    </w:p>
    <w:p w14:paraId="186788F7" w14:textId="77777777" w:rsidR="00164D7F" w:rsidRDefault="003C4938">
      <w:pPr>
        <w:numPr>
          <w:ilvl w:val="0"/>
          <w:numId w:val="10"/>
        </w:numPr>
      </w:pPr>
      <w:r>
        <w:t xml:space="preserve">Shaw, Jonathan. 2019. “Artificial Intelligence and Ethics: Ethics and the Dawn of Decision-Making Machines.” </w:t>
      </w:r>
      <w:r>
        <w:rPr>
          <w:i/>
        </w:rPr>
        <w:t>Harvard Magazine</w:t>
      </w:r>
      <w:r>
        <w:t xml:space="preserve">, 2019. </w:t>
      </w:r>
      <w:hyperlink r:id="rId71">
        <w:r>
          <w:rPr>
            <w:color w:val="52698C"/>
          </w:rPr>
          <w:t>https://harvardmagazine.com/2019/01/artificial-intelligence-limitations</w:t>
        </w:r>
      </w:hyperlink>
      <w:r>
        <w:t>.</w:t>
      </w:r>
    </w:p>
    <w:p w14:paraId="56FE3589" w14:textId="11A73266" w:rsidR="00164D7F" w:rsidRDefault="003C4938">
      <w:pPr>
        <w:numPr>
          <w:ilvl w:val="0"/>
          <w:numId w:val="10"/>
        </w:numPr>
      </w:pPr>
      <w:proofErr w:type="spellStart"/>
      <w:r>
        <w:t>Calo</w:t>
      </w:r>
      <w:proofErr w:type="spellEnd"/>
      <w:r>
        <w:t>, Ryan. “Artificial Intelligence Policy: A Primer and Roadmap.” U.C. Davis Law Review 51: 399-435 (2017).</w:t>
      </w:r>
      <w:r w:rsidR="00B55DE7">
        <w:t xml:space="preserve"> </w:t>
      </w:r>
      <w:hyperlink r:id="rId72" w:history="1">
        <w:r w:rsidR="00B55DE7" w:rsidRPr="00A13876">
          <w:rPr>
            <w:rStyle w:val="Hyperlink"/>
          </w:rPr>
          <w:t>https://lawreview.law.ucdavis.edu/issues/51/2/Symposium/51-2_Calo.pdf</w:t>
        </w:r>
      </w:hyperlink>
      <w:r w:rsidR="00B55DE7">
        <w:t xml:space="preserve"> </w:t>
      </w:r>
    </w:p>
    <w:p w14:paraId="71589F62" w14:textId="32501185" w:rsidR="00164D7F" w:rsidRDefault="00164D7F">
      <w:pPr>
        <w:spacing w:line="276" w:lineRule="auto"/>
        <w:rPr>
          <w:b/>
        </w:rPr>
      </w:pPr>
    </w:p>
    <w:p w14:paraId="44BCDADB" w14:textId="6A9E116A" w:rsidR="007E6B48" w:rsidRDefault="007E6B48">
      <w:pPr>
        <w:spacing w:line="276" w:lineRule="auto"/>
        <w:rPr>
          <w:b/>
        </w:rPr>
      </w:pPr>
      <w:r>
        <w:rPr>
          <w:b/>
        </w:rPr>
        <w:t>*** Policy Memo #2 due Tuesday, May 5 ***</w:t>
      </w:r>
    </w:p>
    <w:p w14:paraId="4D7C61A8" w14:textId="77777777" w:rsidR="007E6B48" w:rsidRDefault="007E6B48">
      <w:pPr>
        <w:spacing w:line="276" w:lineRule="auto"/>
        <w:rPr>
          <w:b/>
        </w:rPr>
      </w:pPr>
    </w:p>
    <w:p w14:paraId="6FE771E7" w14:textId="5AB8AB71" w:rsidR="00164D7F" w:rsidRDefault="003C4938">
      <w:pPr>
        <w:spacing w:line="276" w:lineRule="auto"/>
        <w:rPr>
          <w:b/>
        </w:rPr>
      </w:pPr>
      <w:r>
        <w:rPr>
          <w:b/>
        </w:rPr>
        <w:t xml:space="preserve">Wed, </w:t>
      </w:r>
      <w:r w:rsidR="007E6B48">
        <w:rPr>
          <w:b/>
        </w:rPr>
        <w:t>May 6</w:t>
      </w:r>
      <w:r>
        <w:rPr>
          <w:b/>
        </w:rPr>
        <w:t>: AI Ethics: Prediction and Decision-Making (Karen)</w:t>
      </w:r>
    </w:p>
    <w:p w14:paraId="1D099C23" w14:textId="77777777" w:rsidR="00164D7F" w:rsidRDefault="003C4938">
      <w:pPr>
        <w:spacing w:line="276" w:lineRule="auto"/>
        <w:rPr>
          <w:i/>
        </w:rPr>
      </w:pPr>
      <w:r>
        <w:rPr>
          <w:i/>
        </w:rPr>
        <w:t>Required reading:</w:t>
      </w:r>
    </w:p>
    <w:p w14:paraId="14B7AFE0" w14:textId="427B19BB" w:rsidR="00164D7F" w:rsidRDefault="003C4938">
      <w:pPr>
        <w:numPr>
          <w:ilvl w:val="0"/>
          <w:numId w:val="2"/>
        </w:numPr>
        <w:spacing w:line="276" w:lineRule="auto"/>
      </w:pPr>
      <w:proofErr w:type="spellStart"/>
      <w:r>
        <w:t>Lerman</w:t>
      </w:r>
      <w:proofErr w:type="spellEnd"/>
      <w:r>
        <w:t>, Jonas. “Big Data and its Exclusions.” Stanford Law Review Online 66: 55-63 (2013).</w:t>
      </w:r>
      <w:r w:rsidR="00B55DE7">
        <w:t xml:space="preserve"> </w:t>
      </w:r>
      <w:hyperlink r:id="rId73" w:history="1">
        <w:r w:rsidR="00B55DE7" w:rsidRPr="00A13876">
          <w:rPr>
            <w:rStyle w:val="Hyperlink"/>
          </w:rPr>
          <w:t>https://www.stanfordlawreview.org/online/privacy-and-big-data-big-data-and-its-exclusions/</w:t>
        </w:r>
      </w:hyperlink>
      <w:r w:rsidR="00B55DE7">
        <w:t xml:space="preserve"> </w:t>
      </w:r>
    </w:p>
    <w:p w14:paraId="65E2F0F3" w14:textId="77777777" w:rsidR="00164D7F" w:rsidRDefault="003C4938">
      <w:pPr>
        <w:numPr>
          <w:ilvl w:val="0"/>
          <w:numId w:val="2"/>
        </w:numPr>
        <w:spacing w:line="276" w:lineRule="auto"/>
      </w:pPr>
      <w:r>
        <w:t>[</w:t>
      </w:r>
      <w:proofErr w:type="gramStart"/>
      <w:r>
        <w:t>watch</w:t>
      </w:r>
      <w:proofErr w:type="gramEnd"/>
      <w:r>
        <w:t xml:space="preserve">; 9 minute video] </w:t>
      </w:r>
      <w:proofErr w:type="spellStart"/>
      <w:r>
        <w:t>Buolamwini</w:t>
      </w:r>
      <w:proofErr w:type="spellEnd"/>
      <w:r>
        <w:t>, Joy. “How I’m Fighting Bias in Algorithms.” Ted Talk. https://www.ted.com/talks/joy_buolamwini_how_i_m_fighting_bias_in_algorithms/</w:t>
      </w:r>
    </w:p>
    <w:p w14:paraId="4E428C8B" w14:textId="77777777" w:rsidR="00164D7F" w:rsidRDefault="00164D7F">
      <w:pPr>
        <w:spacing w:line="276" w:lineRule="auto"/>
        <w:rPr>
          <w:b/>
        </w:rPr>
      </w:pPr>
    </w:p>
    <w:p w14:paraId="6A168A68" w14:textId="66ADBD9D" w:rsidR="00164D7F" w:rsidRDefault="003C4938">
      <w:pPr>
        <w:spacing w:line="276" w:lineRule="auto"/>
        <w:rPr>
          <w:b/>
          <w:color w:val="3C78D8"/>
        </w:rPr>
      </w:pPr>
      <w:r>
        <w:rPr>
          <w:b/>
          <w:color w:val="3C78D8"/>
        </w:rPr>
        <w:t xml:space="preserve">Thu/Fri, </w:t>
      </w:r>
      <w:r w:rsidR="007E6B48">
        <w:rPr>
          <w:b/>
          <w:color w:val="3C78D8"/>
        </w:rPr>
        <w:t>May 7/8</w:t>
      </w:r>
      <w:r>
        <w:rPr>
          <w:b/>
          <w:color w:val="3C78D8"/>
        </w:rPr>
        <w:t>: sections</w:t>
      </w:r>
    </w:p>
    <w:p w14:paraId="7DC8B6C8" w14:textId="77777777" w:rsidR="00164D7F" w:rsidRDefault="00164D7F">
      <w:pPr>
        <w:spacing w:line="276" w:lineRule="auto"/>
        <w:rPr>
          <w:b/>
          <w:color w:val="3C78D8"/>
        </w:rPr>
      </w:pPr>
    </w:p>
    <w:p w14:paraId="1819124A" w14:textId="561B15C7" w:rsidR="00164D7F" w:rsidRDefault="003C4938">
      <w:pPr>
        <w:spacing w:line="276" w:lineRule="auto"/>
        <w:rPr>
          <w:b/>
        </w:rPr>
      </w:pPr>
      <w:r>
        <w:rPr>
          <w:b/>
        </w:rPr>
        <w:lastRenderedPageBreak/>
        <w:t xml:space="preserve">Mon, May </w:t>
      </w:r>
      <w:r w:rsidR="007E6B48">
        <w:rPr>
          <w:b/>
        </w:rPr>
        <w:t>11</w:t>
      </w:r>
      <w:r>
        <w:rPr>
          <w:b/>
        </w:rPr>
        <w:t>: Wrap-up and Review (Steve and Karen)</w:t>
      </w:r>
    </w:p>
    <w:p w14:paraId="14DF6FA3" w14:textId="77777777" w:rsidR="00164D7F" w:rsidRDefault="003C4938">
      <w:pPr>
        <w:spacing w:line="276" w:lineRule="auto"/>
        <w:rPr>
          <w:i/>
        </w:rPr>
      </w:pPr>
      <w:r>
        <w:rPr>
          <w:i/>
        </w:rPr>
        <w:t>No assigned readings.</w:t>
      </w:r>
    </w:p>
    <w:p w14:paraId="40C7CB34" w14:textId="77777777" w:rsidR="00164D7F" w:rsidRDefault="00164D7F">
      <w:pPr>
        <w:rPr>
          <w:shd w:val="clear" w:color="auto" w:fill="EFEFEF"/>
        </w:rPr>
        <w:sectPr w:rsidR="00164D7F" w:rsidSect="00894B0A">
          <w:footerReference w:type="default" r:id="rId74"/>
          <w:pgSz w:w="12240" w:h="15840"/>
          <w:pgMar w:top="1440" w:right="1440" w:bottom="1440" w:left="1440" w:header="720" w:footer="720" w:gutter="0"/>
          <w:pgNumType w:start="1"/>
          <w:cols w:space="720" w:equalWidth="0">
            <w:col w:w="8640"/>
          </w:cols>
        </w:sectPr>
      </w:pPr>
    </w:p>
    <w:p w14:paraId="4BCB6C1F" w14:textId="77777777" w:rsidR="00164D7F" w:rsidRDefault="003C4938">
      <w:pPr>
        <w:widowControl w:val="0"/>
        <w:spacing w:line="276" w:lineRule="auto"/>
        <w:rPr>
          <w:b/>
        </w:rPr>
      </w:pPr>
      <w:bookmarkStart w:id="3" w:name="bookmark=id.3as4poj" w:colFirst="0" w:colLast="0"/>
      <w:bookmarkEnd w:id="3"/>
      <w:r>
        <w:rPr>
          <w:b/>
        </w:rPr>
        <w:lastRenderedPageBreak/>
        <w:t xml:space="preserve">APPENDIX #1: HOW TO WRITE A POLICY MEMO  </w:t>
      </w:r>
    </w:p>
    <w:p w14:paraId="55FFC01F" w14:textId="77777777" w:rsidR="00164D7F" w:rsidRDefault="003C4938">
      <w:pPr>
        <w:widowControl w:val="0"/>
        <w:spacing w:line="276" w:lineRule="auto"/>
        <w:rPr>
          <w:b/>
        </w:rPr>
      </w:pPr>
      <w:r>
        <w:t>(updated January 2020)</w:t>
      </w:r>
    </w:p>
    <w:p w14:paraId="4F7A3D74" w14:textId="77777777" w:rsidR="00164D7F" w:rsidRDefault="00164D7F">
      <w:pPr>
        <w:widowControl w:val="0"/>
        <w:spacing w:line="276" w:lineRule="auto"/>
        <w:rPr>
          <w:b/>
        </w:rPr>
      </w:pPr>
    </w:p>
    <w:p w14:paraId="1F945CF7" w14:textId="77777777" w:rsidR="00164D7F" w:rsidRDefault="003C4938">
      <w:pPr>
        <w:widowControl w:val="0"/>
        <w:spacing w:line="276" w:lineRule="auto"/>
        <w:rPr>
          <w:b/>
        </w:rPr>
      </w:pPr>
      <w:r>
        <w:rPr>
          <w:b/>
        </w:rPr>
        <w:t>I. WHO READS MEMOS?</w:t>
      </w:r>
    </w:p>
    <w:p w14:paraId="19BF30B2" w14:textId="77777777" w:rsidR="00164D7F" w:rsidRDefault="003C4938">
      <w:pPr>
        <w:widowControl w:val="0"/>
        <w:spacing w:line="276" w:lineRule="auto"/>
      </w:pPr>
      <w:r>
        <w:t>The typical recipient of a policy memo a) is extremely busy, b) is less knowledgeable about the subject</w:t>
      </w:r>
    </w:p>
    <w:p w14:paraId="56BBE2A5" w14:textId="77777777" w:rsidR="00164D7F" w:rsidRDefault="003C4938">
      <w:pPr>
        <w:widowControl w:val="0"/>
        <w:spacing w:line="276" w:lineRule="auto"/>
      </w:pPr>
      <w:r>
        <w:t>at hand than the memo’s author, and c) is responsible for making important decisions on the basis of memos like the one you are about to write. All the suggestions below should be considered in this light.</w:t>
      </w:r>
    </w:p>
    <w:p w14:paraId="00F2C6D0" w14:textId="77777777" w:rsidR="00164D7F" w:rsidRDefault="00164D7F">
      <w:pPr>
        <w:widowControl w:val="0"/>
        <w:spacing w:line="276" w:lineRule="auto"/>
      </w:pPr>
    </w:p>
    <w:p w14:paraId="7CC1B821" w14:textId="77777777" w:rsidR="00164D7F" w:rsidRDefault="003C4938">
      <w:pPr>
        <w:widowControl w:val="0"/>
        <w:spacing w:line="276" w:lineRule="auto"/>
        <w:rPr>
          <w:b/>
        </w:rPr>
      </w:pPr>
      <w:r>
        <w:rPr>
          <w:b/>
        </w:rPr>
        <w:t xml:space="preserve">II. TITLING: </w:t>
      </w:r>
      <w:r>
        <w:t>Please use the following format:</w:t>
      </w:r>
    </w:p>
    <w:p w14:paraId="2EC1CE64" w14:textId="77777777" w:rsidR="00164D7F" w:rsidRDefault="00164D7F">
      <w:pPr>
        <w:widowControl w:val="0"/>
        <w:spacing w:line="276" w:lineRule="auto"/>
      </w:pPr>
    </w:p>
    <w:p w14:paraId="5C178FD8" w14:textId="77777777" w:rsidR="00164D7F" w:rsidRDefault="003C4938">
      <w:pPr>
        <w:widowControl w:val="0"/>
        <w:spacing w:line="276" w:lineRule="auto"/>
      </w:pPr>
      <w:r>
        <w:t>To: … [name of stakeholder you’re addressing: for example, “</w:t>
      </w:r>
      <w:proofErr w:type="spellStart"/>
      <w:r>
        <w:t>Ajit</w:t>
      </w:r>
      <w:proofErr w:type="spellEnd"/>
      <w:r>
        <w:t xml:space="preserve"> Pai, Chair of the Federal Communications Commission”]</w:t>
      </w:r>
    </w:p>
    <w:p w14:paraId="0EF6302E" w14:textId="77777777" w:rsidR="00164D7F" w:rsidRDefault="003C4938">
      <w:pPr>
        <w:widowControl w:val="0"/>
        <w:spacing w:line="276" w:lineRule="auto"/>
      </w:pPr>
      <w:r>
        <w:t>From: … [your name]</w:t>
      </w:r>
    </w:p>
    <w:p w14:paraId="15A31EF8" w14:textId="77777777" w:rsidR="00164D7F" w:rsidRDefault="003C4938">
      <w:pPr>
        <w:widowControl w:val="0"/>
        <w:spacing w:line="276" w:lineRule="auto"/>
      </w:pPr>
      <w:r>
        <w:t>Re: … [a clear, simple and descriptive title: for example “Recommendations for Copyright Reform”</w:t>
      </w:r>
    </w:p>
    <w:p w14:paraId="2DE7C3CC" w14:textId="77777777" w:rsidR="00164D7F" w:rsidRDefault="003C4938">
      <w:pPr>
        <w:widowControl w:val="0"/>
        <w:spacing w:line="276" w:lineRule="auto"/>
      </w:pPr>
      <w:r>
        <w:t>Date: … [date of memo submission]</w:t>
      </w:r>
    </w:p>
    <w:p w14:paraId="2F4F2953" w14:textId="77777777" w:rsidR="00164D7F" w:rsidRDefault="003C4938">
      <w:pPr>
        <w:widowControl w:val="0"/>
        <w:spacing w:line="276" w:lineRule="auto"/>
      </w:pPr>
      <w:r>
        <w:t>Section: … [give section # and TA name – for example, “203 (Alex Henning)”</w:t>
      </w:r>
    </w:p>
    <w:p w14:paraId="0AF1222F" w14:textId="77777777" w:rsidR="00164D7F" w:rsidRDefault="00164D7F">
      <w:pPr>
        <w:widowControl w:val="0"/>
        <w:spacing w:line="276" w:lineRule="auto"/>
        <w:rPr>
          <w:b/>
        </w:rPr>
      </w:pPr>
    </w:p>
    <w:p w14:paraId="5FB90E0F" w14:textId="77777777" w:rsidR="00164D7F" w:rsidRDefault="003C4938">
      <w:pPr>
        <w:widowControl w:val="0"/>
        <w:spacing w:line="276" w:lineRule="auto"/>
        <w:rPr>
          <w:b/>
        </w:rPr>
      </w:pPr>
      <w:r>
        <w:rPr>
          <w:b/>
        </w:rPr>
        <w:t>II. INTRODUCTION FORMAT</w:t>
      </w:r>
    </w:p>
    <w:p w14:paraId="595D3D00" w14:textId="77777777" w:rsidR="00164D7F" w:rsidRDefault="003C4938">
      <w:pPr>
        <w:widowControl w:val="0"/>
        <w:spacing w:line="276" w:lineRule="auto"/>
      </w:pPr>
      <w:r>
        <w:t>Begin your memo with a short summary introduction. This introduction should tell the reader:</w:t>
      </w:r>
    </w:p>
    <w:p w14:paraId="68FA03E3" w14:textId="77777777" w:rsidR="00164D7F" w:rsidRDefault="003C4938">
      <w:pPr>
        <w:widowControl w:val="0"/>
        <w:spacing w:line="276" w:lineRule="auto"/>
        <w:rPr>
          <w:i/>
        </w:rPr>
      </w:pPr>
      <w:r>
        <w:rPr>
          <w:i/>
        </w:rPr>
        <w:t>1. The memo topic and what ground or issues it covers.</w:t>
      </w:r>
    </w:p>
    <w:p w14:paraId="5A7401F7" w14:textId="77777777" w:rsidR="00164D7F" w:rsidRDefault="003C4938">
      <w:pPr>
        <w:widowControl w:val="0"/>
        <w:spacing w:line="276" w:lineRule="auto"/>
        <w:rPr>
          <w:i/>
        </w:rPr>
      </w:pPr>
      <w:r>
        <w:rPr>
          <w:i/>
        </w:rPr>
        <w:t>2. Key points, recommendations or conclusions that you will be arriving at in your analysis.</w:t>
      </w:r>
    </w:p>
    <w:p w14:paraId="2F7C4D27" w14:textId="77777777" w:rsidR="00164D7F" w:rsidRDefault="003C4938">
      <w:pPr>
        <w:widowControl w:val="0"/>
        <w:spacing w:line="276" w:lineRule="auto"/>
        <w:rPr>
          <w:i/>
        </w:rPr>
      </w:pPr>
      <w:r>
        <w:rPr>
          <w:i/>
        </w:rPr>
        <w:t xml:space="preserve">3. A roadmap or outline of the memo’s structure.  For example, “Section 1 reviews key background on current structure and past reform efforts in U.S. Copyright policy.  Section 2 outlines three key limits and problems in current copyright policy: [identify these – ‘A, B, and C’).  Section 3 discusses key recommendations for action by the courts and Congress that could help address these challenges. </w:t>
      </w:r>
    </w:p>
    <w:p w14:paraId="4EA8A4A3" w14:textId="77777777" w:rsidR="00164D7F" w:rsidRDefault="003C4938">
      <w:pPr>
        <w:widowControl w:val="0"/>
        <w:spacing w:line="276" w:lineRule="auto"/>
      </w:pPr>
      <w:r>
        <w:t>Recall that in real-world settings people may never read more than the introduction or executive summary. Those who do will find it much easier to understand your memo after reading it. Policy memos are not mystery novels – it’s okay to give away the ending!</w:t>
      </w:r>
    </w:p>
    <w:p w14:paraId="36C0E864" w14:textId="77777777" w:rsidR="00164D7F" w:rsidRDefault="00164D7F">
      <w:pPr>
        <w:widowControl w:val="0"/>
        <w:spacing w:line="276" w:lineRule="auto"/>
      </w:pPr>
    </w:p>
    <w:p w14:paraId="21A022BD" w14:textId="77777777" w:rsidR="00164D7F" w:rsidRDefault="003C4938">
      <w:pPr>
        <w:widowControl w:val="0"/>
        <w:spacing w:line="276" w:lineRule="auto"/>
        <w:rPr>
          <w:b/>
        </w:rPr>
      </w:pPr>
      <w:r>
        <w:rPr>
          <w:b/>
        </w:rPr>
        <w:t>III. WRITING</w:t>
      </w:r>
    </w:p>
    <w:p w14:paraId="17618168" w14:textId="77777777" w:rsidR="00164D7F" w:rsidRDefault="003C4938">
      <w:pPr>
        <w:widowControl w:val="0"/>
        <w:spacing w:line="276" w:lineRule="auto"/>
      </w:pPr>
      <w:r>
        <w:t>Your memo should be clear, concise, well structured and easy to follow. It should also be carefully proofread and written in a professional manner (no typos; clear grammar; no colloquialisms; etc.).  Five guidelines for good formatting should be kept in mind.</w:t>
      </w:r>
    </w:p>
    <w:p w14:paraId="12AE36F8" w14:textId="77777777" w:rsidR="00164D7F" w:rsidRDefault="00164D7F">
      <w:pPr>
        <w:widowControl w:val="0"/>
        <w:spacing w:after="120" w:line="276" w:lineRule="auto"/>
      </w:pPr>
    </w:p>
    <w:p w14:paraId="407F86CF" w14:textId="77777777" w:rsidR="00164D7F" w:rsidRDefault="003C4938">
      <w:pPr>
        <w:widowControl w:val="0"/>
        <w:numPr>
          <w:ilvl w:val="0"/>
          <w:numId w:val="3"/>
        </w:numPr>
        <w:pBdr>
          <w:top w:val="nil"/>
          <w:left w:val="nil"/>
          <w:bottom w:val="nil"/>
          <w:right w:val="nil"/>
          <w:between w:val="nil"/>
        </w:pBdr>
        <w:spacing w:line="276" w:lineRule="auto"/>
        <w:ind w:left="360"/>
        <w:rPr>
          <w:color w:val="000000"/>
        </w:rPr>
      </w:pPr>
      <w:r>
        <w:rPr>
          <w:color w:val="000000"/>
        </w:rPr>
        <w:t>Stay on point and keep it short. The typical memo should make a single point or a handful of related points. Drop any argument that does not support your main point</w:t>
      </w:r>
      <w:r>
        <w:t>(</w:t>
      </w:r>
      <w:r>
        <w:rPr>
          <w:color w:val="000000"/>
        </w:rPr>
        <w:t>s). Concise memos earn wider readership and higher praise than long memos no one ever finishes. You should be direct, choose your words carefully and edit rigorously. There should be no extraneous words in your memo.</w:t>
      </w:r>
      <w:r>
        <w:rPr>
          <w:color w:val="000000"/>
        </w:rPr>
        <w:br/>
      </w:r>
    </w:p>
    <w:p w14:paraId="77638E4F" w14:textId="77777777" w:rsidR="00164D7F" w:rsidRDefault="003C4938">
      <w:pPr>
        <w:widowControl w:val="0"/>
        <w:numPr>
          <w:ilvl w:val="0"/>
          <w:numId w:val="3"/>
        </w:numPr>
        <w:pBdr>
          <w:top w:val="nil"/>
          <w:left w:val="nil"/>
          <w:bottom w:val="nil"/>
          <w:right w:val="nil"/>
          <w:between w:val="nil"/>
        </w:pBdr>
        <w:spacing w:line="276" w:lineRule="auto"/>
        <w:ind w:left="360"/>
        <w:rPr>
          <w:color w:val="000000"/>
        </w:rPr>
      </w:pPr>
      <w:r>
        <w:rPr>
          <w:color w:val="000000"/>
        </w:rPr>
        <w:t>Organize your memo around meaningful sections. Repeat the memo’s most salient points and conclusions in the section headers. These will help guide the reader quickly through your memo.</w:t>
      </w:r>
      <w:r>
        <w:rPr>
          <w:color w:val="000000"/>
        </w:rPr>
        <w:br/>
        <w:t xml:space="preserve">Examples: </w:t>
      </w:r>
      <w:r>
        <w:t>“Arguments Supporting Network Neutrality”; “Key Recommendations for Patent Reform”; etc.  E</w:t>
      </w:r>
      <w:r>
        <w:rPr>
          <w:color w:val="000000"/>
        </w:rPr>
        <w:t>ach paragraph should start with a topic sentence that summarizes its main point. A reader should be able to follow the flow of your memo just by reading the first sentence of each paragraph.</w:t>
      </w:r>
      <w:r>
        <w:rPr>
          <w:color w:val="000000"/>
        </w:rPr>
        <w:br/>
        <w:t>Examples:</w:t>
      </w:r>
      <w:r>
        <w:rPr>
          <w:color w:val="000000"/>
        </w:rPr>
        <w:br/>
      </w:r>
    </w:p>
    <w:p w14:paraId="4157681B" w14:textId="77777777" w:rsidR="00164D7F" w:rsidRDefault="003C4938">
      <w:pPr>
        <w:widowControl w:val="0"/>
        <w:numPr>
          <w:ilvl w:val="0"/>
          <w:numId w:val="3"/>
        </w:numPr>
        <w:pBdr>
          <w:top w:val="nil"/>
          <w:left w:val="nil"/>
          <w:bottom w:val="nil"/>
          <w:right w:val="nil"/>
          <w:between w:val="nil"/>
        </w:pBdr>
        <w:spacing w:line="276" w:lineRule="auto"/>
        <w:ind w:left="360"/>
        <w:rPr>
          <w:color w:val="000000"/>
        </w:rPr>
      </w:pPr>
      <w:r>
        <w:rPr>
          <w:color w:val="000000"/>
        </w:rPr>
        <w:t>Use formatting to enhance the informational content of your memo. One way to improve ease of readership may be through the use of tables, figures, and bullet points. The goal in all cases is to say more with less. Make sure when you use these that they actually enhance understanding and don’t just look cool. Use narrative or bulleted lists to establish structure and convey simple ideas (for example, “Proponents of copyright reform advance three basic arguments: first, …; second, …; third.)  Avoid long lists (which can sometimes become confusing and lose the flow of argument).  Tables and figures should allow the reader to understand more while reading fewer words – if you have to spend a page explaining a figure you probably should drop it.  If bullet lists or tables become too short or cryptic however, they may not help your cause.</w:t>
      </w:r>
      <w:r>
        <w:rPr>
          <w:color w:val="000000"/>
        </w:rPr>
        <w:br/>
      </w:r>
    </w:p>
    <w:p w14:paraId="5141B3F1" w14:textId="77777777" w:rsidR="00164D7F" w:rsidRDefault="003C4938">
      <w:pPr>
        <w:widowControl w:val="0"/>
        <w:numPr>
          <w:ilvl w:val="0"/>
          <w:numId w:val="3"/>
        </w:numPr>
        <w:pBdr>
          <w:top w:val="nil"/>
          <w:left w:val="nil"/>
          <w:bottom w:val="nil"/>
          <w:right w:val="nil"/>
          <w:between w:val="nil"/>
        </w:pBdr>
        <w:spacing w:line="276" w:lineRule="auto"/>
        <w:ind w:left="360"/>
        <w:rPr>
          <w:color w:val="000000"/>
        </w:rPr>
      </w:pPr>
      <w:r>
        <w:rPr>
          <w:color w:val="000000"/>
        </w:rPr>
        <w:t>Write for an audience that is interested and knowledgeable but not expert. Don’t write a memo that only you and three other experts can understand. Avoid excessive jargon and bureaucratese, except where it</w:t>
      </w:r>
      <w:r>
        <w:t>’s essential to your point,</w:t>
      </w:r>
      <w:r>
        <w:rPr>
          <w:color w:val="000000"/>
        </w:rPr>
        <w:t xml:space="preserve"> and explain any technical terms that you bring in. Make your memo self-contained and comprehensive enough (while keeping it short!) to enable others to understand the basis for your conclusions.</w:t>
      </w:r>
      <w:r>
        <w:rPr>
          <w:color w:val="000000"/>
        </w:rPr>
        <w:br/>
      </w:r>
    </w:p>
    <w:p w14:paraId="60A1001D" w14:textId="77777777" w:rsidR="00164D7F" w:rsidRDefault="003C4938">
      <w:pPr>
        <w:widowControl w:val="0"/>
        <w:numPr>
          <w:ilvl w:val="0"/>
          <w:numId w:val="3"/>
        </w:numPr>
        <w:pBdr>
          <w:top w:val="nil"/>
          <w:left w:val="nil"/>
          <w:bottom w:val="nil"/>
          <w:right w:val="nil"/>
          <w:between w:val="nil"/>
        </w:pBdr>
        <w:spacing w:after="120" w:line="276" w:lineRule="auto"/>
        <w:ind w:left="360"/>
        <w:rPr>
          <w:color w:val="000000"/>
        </w:rPr>
      </w:pPr>
      <w:r>
        <w:rPr>
          <w:color w:val="000000"/>
        </w:rPr>
        <w:t>Provide citations to your sources of information within the text of the memo (</w:t>
      </w:r>
      <w:proofErr w:type="spellStart"/>
      <w:r>
        <w:rPr>
          <w:color w:val="000000"/>
        </w:rPr>
        <w:t>Litman</w:t>
      </w:r>
      <w:proofErr w:type="spellEnd"/>
      <w:r>
        <w:rPr>
          <w:color w:val="000000"/>
        </w:rPr>
        <w:t xml:space="preserve"> 1999) and include a list of references or works cited at the conclusion of the memo. Obey whatever citation formatting norms are in place where you work. [In this class, I am okay with any standard referencing format, as long as: a) it is used consistently throughout the memo; and b) all sources are clearly and comprehensively identified (e.g., if an online news story, not just the URL, but author, title, date, URL, and date </w:t>
      </w:r>
      <w:r>
        <w:rPr>
          <w:color w:val="000000"/>
        </w:rPr>
        <w:lastRenderedPageBreak/>
        <w:t xml:space="preserve">accessed). </w:t>
      </w:r>
    </w:p>
    <w:p w14:paraId="1B8E3107" w14:textId="77777777" w:rsidR="00164D7F" w:rsidRDefault="00164D7F">
      <w:pPr>
        <w:widowControl w:val="0"/>
        <w:spacing w:line="276" w:lineRule="auto"/>
        <w:rPr>
          <w:b/>
        </w:rPr>
      </w:pPr>
    </w:p>
    <w:p w14:paraId="38FBA0E0" w14:textId="77777777" w:rsidR="00164D7F" w:rsidRDefault="003C4938">
      <w:pPr>
        <w:widowControl w:val="0"/>
        <w:spacing w:line="276" w:lineRule="auto"/>
        <w:rPr>
          <w:b/>
        </w:rPr>
      </w:pPr>
      <w:r>
        <w:rPr>
          <w:b/>
        </w:rPr>
        <w:t>IV. ANALYSIS &amp; ARGUMENTATION</w:t>
      </w:r>
    </w:p>
    <w:p w14:paraId="28578838" w14:textId="77777777" w:rsidR="00164D7F" w:rsidRDefault="003C4938">
      <w:pPr>
        <w:widowControl w:val="0"/>
        <w:spacing w:line="276" w:lineRule="auto"/>
      </w:pPr>
      <w:r>
        <w:t>The fundamental purpose of a policy memo is to help people make decisions. Your memo should provide</w:t>
      </w:r>
    </w:p>
    <w:p w14:paraId="411193D3" w14:textId="77777777" w:rsidR="00164D7F" w:rsidRDefault="003C4938">
      <w:pPr>
        <w:widowControl w:val="0"/>
        <w:spacing w:line="276" w:lineRule="auto"/>
      </w:pPr>
      <w:r>
        <w:t>exactly as much background and description as is required to allow your reader to understand your analysis and no more.  Even if you are asked to provide background or an overview of an issue, event, person, or group, your goal is to analyze, not merely describe. When necessary, descriptions of historical periods should aim to illustrate the key themes relevant to current policy debates. Likewise, when you are making a case for a policy option, your memo must persuade through logical argument, not simple recitation of facts and assertions. In cases where there are obvious important contrary positions, it is important that alternative positions are adequately researched and represented, regardless of what your eventual position and recommendations will be – no points for straw men!  Your work should also be supported by appropriate external references and support – this is not just your opinion but draws on reasoned arguments and evidence that support your analysis and recommendations for action.</w:t>
      </w:r>
    </w:p>
    <w:p w14:paraId="5A60EA6E" w14:textId="77777777" w:rsidR="00164D7F" w:rsidRDefault="00164D7F">
      <w:pPr>
        <w:widowControl w:val="0"/>
        <w:spacing w:line="276" w:lineRule="auto"/>
        <w:rPr>
          <w:b/>
        </w:rPr>
      </w:pPr>
    </w:p>
    <w:p w14:paraId="530E6390" w14:textId="77777777" w:rsidR="00164D7F" w:rsidRDefault="003C4938">
      <w:pPr>
        <w:widowControl w:val="0"/>
        <w:spacing w:line="276" w:lineRule="auto"/>
        <w:rPr>
          <w:b/>
        </w:rPr>
      </w:pPr>
      <w:r>
        <w:rPr>
          <w:b/>
        </w:rPr>
        <w:t>VII. CONCLUSION FORMAT</w:t>
      </w:r>
    </w:p>
    <w:p w14:paraId="6A0E70D7" w14:textId="77777777" w:rsidR="00164D7F" w:rsidRDefault="003C4938">
      <w:pPr>
        <w:widowControl w:val="0"/>
        <w:spacing w:line="276" w:lineRule="auto"/>
      </w:pPr>
      <w:r>
        <w:t>Your conclusion should reemphasize your main points and recommendations. How exactly you do this will depend on the purpose of your memo. Generally speaking, however, the conclusion is the place to explore the implications of your analysis and recommendations. What arguments or policies do they call into question, which do they reinforce? What additional analysis seems required? What other key decisions must be made in light of your work?</w:t>
      </w:r>
    </w:p>
    <w:p w14:paraId="470BC6AA" w14:textId="77777777" w:rsidR="00164D7F" w:rsidRDefault="00164D7F">
      <w:pPr>
        <w:widowControl w:val="0"/>
        <w:spacing w:line="276" w:lineRule="auto"/>
        <w:rPr>
          <w:b/>
        </w:rPr>
      </w:pPr>
    </w:p>
    <w:p w14:paraId="29D14A71" w14:textId="77777777" w:rsidR="00164D7F" w:rsidRDefault="003C4938">
      <w:pPr>
        <w:widowControl w:val="0"/>
        <w:spacing w:line="276" w:lineRule="auto"/>
        <w:rPr>
          <w:b/>
        </w:rPr>
      </w:pPr>
      <w:r>
        <w:rPr>
          <w:b/>
        </w:rPr>
        <w:t>VII. EDITING AND REVISING</w:t>
      </w:r>
    </w:p>
    <w:p w14:paraId="5D218CFE" w14:textId="77777777" w:rsidR="00164D7F" w:rsidRDefault="003C4938">
      <w:pPr>
        <w:widowControl w:val="0"/>
        <w:spacing w:line="276" w:lineRule="auto"/>
      </w:pPr>
      <w:r>
        <w:t>Ask a friend or colleague to read your memo. It can be especially helpful to have someone from outside</w:t>
      </w:r>
    </w:p>
    <w:p w14:paraId="6B2AD219" w14:textId="77777777" w:rsidR="00164D7F" w:rsidRDefault="003C4938">
      <w:pPr>
        <w:widowControl w:val="0"/>
        <w:spacing w:after="120" w:line="276" w:lineRule="auto"/>
      </w:pPr>
      <w:r>
        <w:t>your field read your work. Helpful questions to ask yourself before submitting your memo include:</w:t>
      </w:r>
    </w:p>
    <w:p w14:paraId="64CB0383" w14:textId="77777777" w:rsidR="00164D7F" w:rsidRDefault="003C4938">
      <w:pPr>
        <w:widowControl w:val="0"/>
        <w:numPr>
          <w:ilvl w:val="0"/>
          <w:numId w:val="7"/>
        </w:numPr>
        <w:pBdr>
          <w:top w:val="nil"/>
          <w:left w:val="nil"/>
          <w:bottom w:val="nil"/>
          <w:right w:val="nil"/>
          <w:between w:val="nil"/>
        </w:pBdr>
        <w:spacing w:line="276" w:lineRule="auto"/>
        <w:rPr>
          <w:color w:val="000000"/>
        </w:rPr>
      </w:pPr>
      <w:r>
        <w:rPr>
          <w:color w:val="000000"/>
        </w:rPr>
        <w:t>Does my introduction provide a clear summary of the memo?</w:t>
      </w:r>
    </w:p>
    <w:p w14:paraId="5B52B14C" w14:textId="77777777" w:rsidR="00164D7F" w:rsidRDefault="003C4938">
      <w:pPr>
        <w:widowControl w:val="0"/>
        <w:numPr>
          <w:ilvl w:val="0"/>
          <w:numId w:val="7"/>
        </w:numPr>
        <w:pBdr>
          <w:top w:val="nil"/>
          <w:left w:val="nil"/>
          <w:bottom w:val="nil"/>
          <w:right w:val="nil"/>
          <w:between w:val="nil"/>
        </w:pBdr>
        <w:spacing w:line="276" w:lineRule="auto"/>
        <w:rPr>
          <w:color w:val="000000"/>
        </w:rPr>
      </w:pPr>
      <w:r>
        <w:rPr>
          <w:color w:val="000000"/>
        </w:rPr>
        <w:t>Is my main point(s) clear?</w:t>
      </w:r>
    </w:p>
    <w:p w14:paraId="0E68A25B" w14:textId="77777777" w:rsidR="00164D7F" w:rsidRDefault="003C4938">
      <w:pPr>
        <w:widowControl w:val="0"/>
        <w:numPr>
          <w:ilvl w:val="0"/>
          <w:numId w:val="7"/>
        </w:numPr>
        <w:pBdr>
          <w:top w:val="nil"/>
          <w:left w:val="nil"/>
          <w:bottom w:val="nil"/>
          <w:right w:val="nil"/>
          <w:between w:val="nil"/>
        </w:pBdr>
        <w:spacing w:line="276" w:lineRule="auto"/>
        <w:rPr>
          <w:color w:val="000000"/>
        </w:rPr>
      </w:pPr>
      <w:r>
        <w:rPr>
          <w:color w:val="000000"/>
        </w:rPr>
        <w:t>Is the organization clear and are all sections and paragraphs presented in a logical manner?</w:t>
      </w:r>
    </w:p>
    <w:p w14:paraId="5F292631" w14:textId="77777777" w:rsidR="00164D7F" w:rsidRDefault="003C4938">
      <w:pPr>
        <w:widowControl w:val="0"/>
        <w:numPr>
          <w:ilvl w:val="1"/>
          <w:numId w:val="7"/>
        </w:numPr>
        <w:pBdr>
          <w:top w:val="nil"/>
          <w:left w:val="nil"/>
          <w:bottom w:val="nil"/>
          <w:right w:val="nil"/>
          <w:between w:val="nil"/>
        </w:pBdr>
        <w:spacing w:line="276" w:lineRule="auto"/>
        <w:rPr>
          <w:color w:val="000000"/>
        </w:rPr>
      </w:pPr>
      <w:r>
        <w:rPr>
          <w:color w:val="000000"/>
        </w:rPr>
        <w:t>Can my reader easily follow the memo?</w:t>
      </w:r>
    </w:p>
    <w:p w14:paraId="48AB1B4A" w14:textId="77777777" w:rsidR="00164D7F" w:rsidRDefault="003C4938">
      <w:pPr>
        <w:widowControl w:val="0"/>
        <w:numPr>
          <w:ilvl w:val="0"/>
          <w:numId w:val="7"/>
        </w:numPr>
        <w:pBdr>
          <w:top w:val="nil"/>
          <w:left w:val="nil"/>
          <w:bottom w:val="nil"/>
          <w:right w:val="nil"/>
          <w:between w:val="nil"/>
        </w:pBdr>
        <w:spacing w:after="120" w:line="276" w:lineRule="auto"/>
        <w:rPr>
          <w:color w:val="000000"/>
        </w:rPr>
      </w:pPr>
      <w:r>
        <w:rPr>
          <w:color w:val="000000"/>
        </w:rPr>
        <w:t>Can someone outside the immediate topic area understand my writing?</w:t>
      </w:r>
    </w:p>
    <w:p w14:paraId="6742B887" w14:textId="77777777" w:rsidR="00164D7F" w:rsidRDefault="00164D7F">
      <w:pPr>
        <w:widowControl w:val="0"/>
        <w:spacing w:line="276" w:lineRule="auto"/>
        <w:rPr>
          <w:b/>
        </w:rPr>
      </w:pPr>
    </w:p>
    <w:p w14:paraId="05ADFA4C" w14:textId="77777777" w:rsidR="00164D7F" w:rsidRDefault="003C4938">
      <w:pPr>
        <w:widowControl w:val="0"/>
        <w:spacing w:line="276" w:lineRule="auto"/>
        <w:rPr>
          <w:b/>
        </w:rPr>
      </w:pPr>
      <w:r>
        <w:rPr>
          <w:b/>
        </w:rPr>
        <w:t>VIII. BEAUTY TIPS</w:t>
      </w:r>
    </w:p>
    <w:p w14:paraId="7E67F49F" w14:textId="77777777" w:rsidR="00164D7F" w:rsidRDefault="003C4938">
      <w:pPr>
        <w:widowControl w:val="0"/>
        <w:spacing w:line="276" w:lineRule="auto"/>
      </w:pPr>
      <w:r>
        <w:lastRenderedPageBreak/>
        <w:t>Your memo should dress for success. Check your work for spelling and grammar errors. Legible font types and sizes (3-4 pages, single-spaced, 12-pt font!), reasonable margins (1”), and high printing quality (if submitting in paper form) are essential.</w:t>
      </w:r>
    </w:p>
    <w:p w14:paraId="75206EBF" w14:textId="77777777" w:rsidR="00164D7F" w:rsidRDefault="00164D7F">
      <w:pPr>
        <w:widowControl w:val="0"/>
        <w:spacing w:line="276" w:lineRule="auto"/>
      </w:pPr>
    </w:p>
    <w:p w14:paraId="7845804E" w14:textId="77777777" w:rsidR="00164D7F" w:rsidRDefault="003C4938">
      <w:pPr>
        <w:widowControl w:val="0"/>
        <w:spacing w:line="276" w:lineRule="auto"/>
      </w:pPr>
      <w:r>
        <w:t>Steven J. Jackson, Cornell University</w:t>
      </w:r>
      <w:r>
        <w:br/>
        <w:t>(adapted from “How To Write a Policy Memo”, A. Trevor Thrall</w:t>
      </w:r>
    </w:p>
    <w:p w14:paraId="1D583855" w14:textId="77777777" w:rsidR="00164D7F" w:rsidRDefault="003C4938">
      <w:pPr>
        <w:widowControl w:val="0"/>
        <w:spacing w:after="120" w:line="276" w:lineRule="auto"/>
      </w:pPr>
      <w:r>
        <w:t>University of Michigan – Dearborn, 2006)</w:t>
      </w:r>
    </w:p>
    <w:sectPr w:rsidR="00164D7F">
      <w:pgSz w:w="12240" w:h="15840"/>
      <w:pgMar w:top="1440" w:right="1440" w:bottom="1440" w:left="1440" w:header="720" w:footer="720" w:gutter="0"/>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AB93E" w14:textId="77777777" w:rsidR="00E95B36" w:rsidRDefault="00E95B36">
      <w:r>
        <w:separator/>
      </w:r>
    </w:p>
  </w:endnote>
  <w:endnote w:type="continuationSeparator" w:id="0">
    <w:p w14:paraId="0B28E9CE" w14:textId="77777777" w:rsidR="00E95B36" w:rsidRDefault="00E9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5EF4D" w14:textId="77777777" w:rsidR="00B659D1" w:rsidRDefault="00B659D1">
    <w:pPr>
      <w:jc w:val="right"/>
    </w:pPr>
    <w:r>
      <w:fldChar w:fldCharType="begin"/>
    </w:r>
    <w:r>
      <w:instrText>PAGE</w:instrText>
    </w:r>
    <w:r>
      <w:fldChar w:fldCharType="separate"/>
    </w:r>
    <w:r w:rsidR="003253D7">
      <w:rPr>
        <w:noProof/>
      </w:rPr>
      <w:t>22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FFFC" w14:textId="77777777" w:rsidR="00E95B36" w:rsidRDefault="00E95B36">
      <w:r>
        <w:separator/>
      </w:r>
    </w:p>
  </w:footnote>
  <w:footnote w:type="continuationSeparator" w:id="0">
    <w:p w14:paraId="4A11E6A9" w14:textId="77777777" w:rsidR="00E95B36" w:rsidRDefault="00E95B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BDA"/>
    <w:multiLevelType w:val="hybridMultilevel"/>
    <w:tmpl w:val="962A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84E88"/>
    <w:multiLevelType w:val="hybridMultilevel"/>
    <w:tmpl w:val="DFF40E9C"/>
    <w:lvl w:ilvl="0" w:tplc="DA30E1DC">
      <w:start w:val="1"/>
      <w:numFmt w:val="bullet"/>
      <w:lvlText w:val="•"/>
      <w:lvlJc w:val="left"/>
      <w:pPr>
        <w:tabs>
          <w:tab w:val="num" w:pos="720"/>
        </w:tabs>
        <w:ind w:left="720" w:hanging="360"/>
      </w:pPr>
      <w:rPr>
        <w:rFonts w:ascii="Arial" w:hAnsi="Arial" w:hint="default"/>
      </w:rPr>
    </w:lvl>
    <w:lvl w:ilvl="1" w:tplc="4CD87D3A" w:tentative="1">
      <w:start w:val="1"/>
      <w:numFmt w:val="bullet"/>
      <w:lvlText w:val="•"/>
      <w:lvlJc w:val="left"/>
      <w:pPr>
        <w:tabs>
          <w:tab w:val="num" w:pos="1440"/>
        </w:tabs>
        <w:ind w:left="1440" w:hanging="360"/>
      </w:pPr>
      <w:rPr>
        <w:rFonts w:ascii="Arial" w:hAnsi="Arial" w:hint="default"/>
      </w:rPr>
    </w:lvl>
    <w:lvl w:ilvl="2" w:tplc="85F81F66" w:tentative="1">
      <w:start w:val="1"/>
      <w:numFmt w:val="bullet"/>
      <w:lvlText w:val="•"/>
      <w:lvlJc w:val="left"/>
      <w:pPr>
        <w:tabs>
          <w:tab w:val="num" w:pos="2160"/>
        </w:tabs>
        <w:ind w:left="2160" w:hanging="360"/>
      </w:pPr>
      <w:rPr>
        <w:rFonts w:ascii="Arial" w:hAnsi="Arial" w:hint="default"/>
      </w:rPr>
    </w:lvl>
    <w:lvl w:ilvl="3" w:tplc="1318C17E" w:tentative="1">
      <w:start w:val="1"/>
      <w:numFmt w:val="bullet"/>
      <w:lvlText w:val="•"/>
      <w:lvlJc w:val="left"/>
      <w:pPr>
        <w:tabs>
          <w:tab w:val="num" w:pos="2880"/>
        </w:tabs>
        <w:ind w:left="2880" w:hanging="360"/>
      </w:pPr>
      <w:rPr>
        <w:rFonts w:ascii="Arial" w:hAnsi="Arial" w:hint="default"/>
      </w:rPr>
    </w:lvl>
    <w:lvl w:ilvl="4" w:tplc="7AF81D86" w:tentative="1">
      <w:start w:val="1"/>
      <w:numFmt w:val="bullet"/>
      <w:lvlText w:val="•"/>
      <w:lvlJc w:val="left"/>
      <w:pPr>
        <w:tabs>
          <w:tab w:val="num" w:pos="3600"/>
        </w:tabs>
        <w:ind w:left="3600" w:hanging="360"/>
      </w:pPr>
      <w:rPr>
        <w:rFonts w:ascii="Arial" w:hAnsi="Arial" w:hint="default"/>
      </w:rPr>
    </w:lvl>
    <w:lvl w:ilvl="5" w:tplc="E29E61A4" w:tentative="1">
      <w:start w:val="1"/>
      <w:numFmt w:val="bullet"/>
      <w:lvlText w:val="•"/>
      <w:lvlJc w:val="left"/>
      <w:pPr>
        <w:tabs>
          <w:tab w:val="num" w:pos="4320"/>
        </w:tabs>
        <w:ind w:left="4320" w:hanging="360"/>
      </w:pPr>
      <w:rPr>
        <w:rFonts w:ascii="Arial" w:hAnsi="Arial" w:hint="default"/>
      </w:rPr>
    </w:lvl>
    <w:lvl w:ilvl="6" w:tplc="58C4B07C" w:tentative="1">
      <w:start w:val="1"/>
      <w:numFmt w:val="bullet"/>
      <w:lvlText w:val="•"/>
      <w:lvlJc w:val="left"/>
      <w:pPr>
        <w:tabs>
          <w:tab w:val="num" w:pos="5040"/>
        </w:tabs>
        <w:ind w:left="5040" w:hanging="360"/>
      </w:pPr>
      <w:rPr>
        <w:rFonts w:ascii="Arial" w:hAnsi="Arial" w:hint="default"/>
      </w:rPr>
    </w:lvl>
    <w:lvl w:ilvl="7" w:tplc="F7A408A2" w:tentative="1">
      <w:start w:val="1"/>
      <w:numFmt w:val="bullet"/>
      <w:lvlText w:val="•"/>
      <w:lvlJc w:val="left"/>
      <w:pPr>
        <w:tabs>
          <w:tab w:val="num" w:pos="5760"/>
        </w:tabs>
        <w:ind w:left="5760" w:hanging="360"/>
      </w:pPr>
      <w:rPr>
        <w:rFonts w:ascii="Arial" w:hAnsi="Arial" w:hint="default"/>
      </w:rPr>
    </w:lvl>
    <w:lvl w:ilvl="8" w:tplc="B2A4CE24" w:tentative="1">
      <w:start w:val="1"/>
      <w:numFmt w:val="bullet"/>
      <w:lvlText w:val="•"/>
      <w:lvlJc w:val="left"/>
      <w:pPr>
        <w:tabs>
          <w:tab w:val="num" w:pos="6480"/>
        </w:tabs>
        <w:ind w:left="6480" w:hanging="360"/>
      </w:pPr>
      <w:rPr>
        <w:rFonts w:ascii="Arial" w:hAnsi="Arial" w:hint="default"/>
      </w:rPr>
    </w:lvl>
  </w:abstractNum>
  <w:abstractNum w:abstractNumId="2">
    <w:nsid w:val="1BA36EC5"/>
    <w:multiLevelType w:val="multilevel"/>
    <w:tmpl w:val="9B06D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1B30BA"/>
    <w:multiLevelType w:val="multilevel"/>
    <w:tmpl w:val="24508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0B73A3"/>
    <w:multiLevelType w:val="multilevel"/>
    <w:tmpl w:val="FBC4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BF1204"/>
    <w:multiLevelType w:val="multilevel"/>
    <w:tmpl w:val="8D86D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5F4C7C"/>
    <w:multiLevelType w:val="multilevel"/>
    <w:tmpl w:val="ED50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0E5705"/>
    <w:multiLevelType w:val="multilevel"/>
    <w:tmpl w:val="431AA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0BA6B52"/>
    <w:multiLevelType w:val="hybridMultilevel"/>
    <w:tmpl w:val="2A2A0AD0"/>
    <w:lvl w:ilvl="0" w:tplc="417EF20A">
      <w:start w:val="3"/>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9">
    <w:nsid w:val="49F17084"/>
    <w:multiLevelType w:val="multilevel"/>
    <w:tmpl w:val="777E8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BC17812"/>
    <w:multiLevelType w:val="multilevel"/>
    <w:tmpl w:val="497C9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D8200C8"/>
    <w:multiLevelType w:val="multilevel"/>
    <w:tmpl w:val="2B7C9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B82897"/>
    <w:multiLevelType w:val="hybridMultilevel"/>
    <w:tmpl w:val="C908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6D506902"/>
    <w:multiLevelType w:val="multilevel"/>
    <w:tmpl w:val="6FBE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07A3D5A"/>
    <w:multiLevelType w:val="multilevel"/>
    <w:tmpl w:val="A7F85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43578BC"/>
    <w:multiLevelType w:val="multilevel"/>
    <w:tmpl w:val="1C160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11"/>
  </w:num>
  <w:num w:numId="4">
    <w:abstractNumId w:val="4"/>
  </w:num>
  <w:num w:numId="5">
    <w:abstractNumId w:val="6"/>
  </w:num>
  <w:num w:numId="6">
    <w:abstractNumId w:val="3"/>
  </w:num>
  <w:num w:numId="7">
    <w:abstractNumId w:val="2"/>
  </w:num>
  <w:num w:numId="8">
    <w:abstractNumId w:val="15"/>
  </w:num>
  <w:num w:numId="9">
    <w:abstractNumId w:val="5"/>
  </w:num>
  <w:num w:numId="10">
    <w:abstractNumId w:val="10"/>
  </w:num>
  <w:num w:numId="11">
    <w:abstractNumId w:val="13"/>
  </w:num>
  <w:num w:numId="12">
    <w:abstractNumId w:val="14"/>
  </w:num>
  <w:num w:numId="13">
    <w:abstractNumId w:val="0"/>
  </w:num>
  <w:num w:numId="14">
    <w:abstractNumId w:val="8"/>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7F"/>
    <w:rsid w:val="00021EEE"/>
    <w:rsid w:val="000C786A"/>
    <w:rsid w:val="00115928"/>
    <w:rsid w:val="00134E71"/>
    <w:rsid w:val="0013637D"/>
    <w:rsid w:val="0016276E"/>
    <w:rsid w:val="00164D7F"/>
    <w:rsid w:val="001A4142"/>
    <w:rsid w:val="001A5E75"/>
    <w:rsid w:val="001F3C32"/>
    <w:rsid w:val="00222396"/>
    <w:rsid w:val="00223EF7"/>
    <w:rsid w:val="00245CB0"/>
    <w:rsid w:val="00250EB9"/>
    <w:rsid w:val="002519B4"/>
    <w:rsid w:val="00282F96"/>
    <w:rsid w:val="003253D7"/>
    <w:rsid w:val="003C4938"/>
    <w:rsid w:val="004131C1"/>
    <w:rsid w:val="004233CE"/>
    <w:rsid w:val="00450D60"/>
    <w:rsid w:val="0045505E"/>
    <w:rsid w:val="004920DC"/>
    <w:rsid w:val="004C22F7"/>
    <w:rsid w:val="00530C2B"/>
    <w:rsid w:val="00537D80"/>
    <w:rsid w:val="00581414"/>
    <w:rsid w:val="005C385D"/>
    <w:rsid w:val="00644E73"/>
    <w:rsid w:val="006832E4"/>
    <w:rsid w:val="006E1F6A"/>
    <w:rsid w:val="006E3E24"/>
    <w:rsid w:val="00726A26"/>
    <w:rsid w:val="00770DCC"/>
    <w:rsid w:val="00793590"/>
    <w:rsid w:val="007E6B48"/>
    <w:rsid w:val="00851C7F"/>
    <w:rsid w:val="00871850"/>
    <w:rsid w:val="0087642F"/>
    <w:rsid w:val="00894B0A"/>
    <w:rsid w:val="008956F8"/>
    <w:rsid w:val="008A1728"/>
    <w:rsid w:val="008B16E8"/>
    <w:rsid w:val="008C6761"/>
    <w:rsid w:val="009A3583"/>
    <w:rsid w:val="009C6078"/>
    <w:rsid w:val="009E58A3"/>
    <w:rsid w:val="009E5E1F"/>
    <w:rsid w:val="00A72D7A"/>
    <w:rsid w:val="00AB317B"/>
    <w:rsid w:val="00B1323D"/>
    <w:rsid w:val="00B2043B"/>
    <w:rsid w:val="00B44274"/>
    <w:rsid w:val="00B55DE7"/>
    <w:rsid w:val="00B659D1"/>
    <w:rsid w:val="00B8650C"/>
    <w:rsid w:val="00BC26E9"/>
    <w:rsid w:val="00C00DBF"/>
    <w:rsid w:val="00C52169"/>
    <w:rsid w:val="00C82837"/>
    <w:rsid w:val="00CA4EC1"/>
    <w:rsid w:val="00CB04B4"/>
    <w:rsid w:val="00CF0650"/>
    <w:rsid w:val="00D42F49"/>
    <w:rsid w:val="00D756D8"/>
    <w:rsid w:val="00DF133E"/>
    <w:rsid w:val="00E052E3"/>
    <w:rsid w:val="00E16161"/>
    <w:rsid w:val="00E3171B"/>
    <w:rsid w:val="00E41869"/>
    <w:rsid w:val="00E8697D"/>
    <w:rsid w:val="00E95B36"/>
    <w:rsid w:val="00EC3F0D"/>
    <w:rsid w:val="00EF7956"/>
    <w:rsid w:val="00F05C73"/>
    <w:rsid w:val="00FC7A28"/>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7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D1"/>
    <w:pPr>
      <w:spacing w:after="0" w:line="240" w:lineRule="auto"/>
    </w:pPr>
    <w:rPr>
      <w:rFonts w:ascii="Times New Roman" w:eastAsia="Times New Roman" w:hAnsi="Times New Roman" w:cs="Times New Roman"/>
      <w:sz w:val="24"/>
      <w:szCs w:val="24"/>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A03E24"/>
    <w:pPr>
      <w:ind w:left="720"/>
      <w:contextualSpacing/>
    </w:pPr>
  </w:style>
  <w:style w:type="paragraph" w:styleId="NormalWeb">
    <w:name w:val="Normal (Web)"/>
    <w:basedOn w:val="Normal"/>
    <w:uiPriority w:val="99"/>
    <w:unhideWhenUsed/>
    <w:rsid w:val="00D06B17"/>
    <w:pPr>
      <w:spacing w:before="100" w:beforeAutospacing="1" w:after="100" w:afterAutospacing="1"/>
    </w:pPr>
  </w:style>
  <w:style w:type="character" w:styleId="Hyperlink">
    <w:name w:val="Hyperlink"/>
    <w:uiPriority w:val="99"/>
    <w:rsid w:val="001E2999"/>
    <w:rPr>
      <w:strike w:val="0"/>
      <w:dstrike w:val="0"/>
      <w:color w:val="52698C"/>
      <w:u w:val="none"/>
      <w:effect w:val="none"/>
    </w:rPr>
  </w:style>
  <w:style w:type="character" w:customStyle="1" w:styleId="UnresolvedMention1">
    <w:name w:val="Unresolved Mention1"/>
    <w:basedOn w:val="DefaultParagraphFont"/>
    <w:uiPriority w:val="99"/>
    <w:semiHidden/>
    <w:unhideWhenUsed/>
    <w:rsid w:val="001E2999"/>
    <w:rPr>
      <w:color w:val="605E5C"/>
      <w:shd w:val="clear" w:color="auto" w:fill="E1DFDD"/>
    </w:rPr>
  </w:style>
  <w:style w:type="paragraph" w:styleId="FootnoteText">
    <w:name w:val="footnote text"/>
    <w:basedOn w:val="Normal"/>
    <w:link w:val="FootnoteTextChar"/>
    <w:uiPriority w:val="99"/>
    <w:semiHidden/>
    <w:unhideWhenUsed/>
    <w:rsid w:val="00230797"/>
    <w:rPr>
      <w:sz w:val="20"/>
      <w:szCs w:val="20"/>
    </w:rPr>
  </w:style>
  <w:style w:type="character" w:customStyle="1" w:styleId="FootnoteTextChar">
    <w:name w:val="Footnote Text Char"/>
    <w:basedOn w:val="DefaultParagraphFont"/>
    <w:link w:val="FootnoteText"/>
    <w:uiPriority w:val="99"/>
    <w:semiHidden/>
    <w:rsid w:val="00230797"/>
    <w:rPr>
      <w:sz w:val="20"/>
      <w:szCs w:val="20"/>
    </w:rPr>
  </w:style>
  <w:style w:type="character" w:styleId="FootnoteReference">
    <w:name w:val="footnote reference"/>
    <w:basedOn w:val="DefaultParagraphFont"/>
    <w:uiPriority w:val="99"/>
    <w:semiHidden/>
    <w:unhideWhenUsed/>
    <w:rsid w:val="00230797"/>
    <w:rPr>
      <w:vertAlign w:val="superscript"/>
    </w:rPr>
  </w:style>
  <w:style w:type="table" w:styleId="TableGrid">
    <w:name w:val="Table Grid"/>
    <w:basedOn w:val="TableNormal"/>
    <w:uiPriority w:val="39"/>
    <w:rsid w:val="0023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
    <w:name w:val="List Table 31"/>
    <w:basedOn w:val="TableNormal"/>
    <w:uiPriority w:val="48"/>
    <w:rsid w:val="000C034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ndnoteReference">
    <w:name w:val="endnote reference"/>
    <w:basedOn w:val="DefaultParagraphFont"/>
    <w:uiPriority w:val="99"/>
    <w:semiHidden/>
    <w:unhideWhenUsed/>
    <w:rsid w:val="00E65302"/>
    <w:rPr>
      <w:vertAlign w:val="superscript"/>
    </w:rPr>
  </w:style>
  <w:style w:type="character" w:customStyle="1" w:styleId="m8804683371410372382gmail-msohyperlink">
    <w:name w:val="m_8804683371410372382gmail-msohyperlink"/>
    <w:basedOn w:val="DefaultParagraphFont"/>
    <w:rsid w:val="004A6A29"/>
  </w:style>
  <w:style w:type="character" w:styleId="FollowedHyperlink">
    <w:name w:val="FollowedHyperlink"/>
    <w:basedOn w:val="DefaultParagraphFont"/>
    <w:uiPriority w:val="99"/>
    <w:semiHidden/>
    <w:unhideWhenUsed/>
    <w:rsid w:val="00431D94"/>
    <w:rPr>
      <w:color w:val="954F72" w:themeColor="followedHyperlink"/>
      <w:u w:val="single"/>
    </w:rPr>
  </w:style>
  <w:style w:type="paragraph" w:styleId="BalloonText">
    <w:name w:val="Balloon Text"/>
    <w:basedOn w:val="Normal"/>
    <w:link w:val="BalloonTextChar"/>
    <w:uiPriority w:val="99"/>
    <w:semiHidden/>
    <w:unhideWhenUsed/>
    <w:rsid w:val="00926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0D9"/>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282F96"/>
    <w:rPr>
      <w:color w:val="605E5C"/>
      <w:shd w:val="clear" w:color="auto" w:fill="E1DFDD"/>
    </w:rPr>
  </w:style>
  <w:style w:type="character" w:styleId="CommentReference">
    <w:name w:val="annotation reference"/>
    <w:basedOn w:val="DefaultParagraphFont"/>
    <w:uiPriority w:val="99"/>
    <w:semiHidden/>
    <w:unhideWhenUsed/>
    <w:rsid w:val="00282F96"/>
    <w:rPr>
      <w:sz w:val="16"/>
      <w:szCs w:val="16"/>
    </w:rPr>
  </w:style>
  <w:style w:type="paragraph" w:styleId="CommentText">
    <w:name w:val="annotation text"/>
    <w:basedOn w:val="Normal"/>
    <w:link w:val="CommentTextChar"/>
    <w:uiPriority w:val="99"/>
    <w:semiHidden/>
    <w:unhideWhenUsed/>
    <w:rsid w:val="00282F96"/>
    <w:rPr>
      <w:sz w:val="20"/>
      <w:szCs w:val="20"/>
    </w:rPr>
  </w:style>
  <w:style w:type="character" w:customStyle="1" w:styleId="CommentTextChar">
    <w:name w:val="Comment Text Char"/>
    <w:basedOn w:val="DefaultParagraphFont"/>
    <w:link w:val="CommentText"/>
    <w:uiPriority w:val="99"/>
    <w:semiHidden/>
    <w:rsid w:val="00282F96"/>
    <w:rPr>
      <w:sz w:val="20"/>
      <w:szCs w:val="20"/>
    </w:rPr>
  </w:style>
  <w:style w:type="paragraph" w:styleId="CommentSubject">
    <w:name w:val="annotation subject"/>
    <w:basedOn w:val="CommentText"/>
    <w:next w:val="CommentText"/>
    <w:link w:val="CommentSubjectChar"/>
    <w:uiPriority w:val="99"/>
    <w:semiHidden/>
    <w:unhideWhenUsed/>
    <w:rsid w:val="00282F96"/>
    <w:rPr>
      <w:b/>
      <w:bCs/>
    </w:rPr>
  </w:style>
  <w:style w:type="character" w:customStyle="1" w:styleId="CommentSubjectChar">
    <w:name w:val="Comment Subject Char"/>
    <w:basedOn w:val="CommentTextChar"/>
    <w:link w:val="CommentSubject"/>
    <w:uiPriority w:val="99"/>
    <w:semiHidden/>
    <w:rsid w:val="00282F96"/>
    <w:rPr>
      <w:b/>
      <w:bCs/>
      <w:sz w:val="20"/>
      <w:szCs w:val="20"/>
    </w:rPr>
  </w:style>
  <w:style w:type="character" w:customStyle="1" w:styleId="UnresolvedMention3">
    <w:name w:val="Unresolved Mention3"/>
    <w:basedOn w:val="DefaultParagraphFont"/>
    <w:uiPriority w:val="99"/>
    <w:semiHidden/>
    <w:unhideWhenUsed/>
    <w:rsid w:val="008956F8"/>
    <w:rPr>
      <w:color w:val="605E5C"/>
      <w:shd w:val="clear" w:color="auto" w:fill="E1DFDD"/>
    </w:rPr>
  </w:style>
  <w:style w:type="character" w:customStyle="1" w:styleId="UnresolvedMention">
    <w:name w:val="Unresolved Mention"/>
    <w:basedOn w:val="DefaultParagraphFont"/>
    <w:uiPriority w:val="99"/>
    <w:semiHidden/>
    <w:unhideWhenUsed/>
    <w:rsid w:val="00FF1A1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D1"/>
    <w:pPr>
      <w:spacing w:after="0" w:line="240" w:lineRule="auto"/>
    </w:pPr>
    <w:rPr>
      <w:rFonts w:ascii="Times New Roman" w:eastAsia="Times New Roman" w:hAnsi="Times New Roman" w:cs="Times New Roman"/>
      <w:sz w:val="24"/>
      <w:szCs w:val="24"/>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A03E24"/>
    <w:pPr>
      <w:ind w:left="720"/>
      <w:contextualSpacing/>
    </w:pPr>
  </w:style>
  <w:style w:type="paragraph" w:styleId="NormalWeb">
    <w:name w:val="Normal (Web)"/>
    <w:basedOn w:val="Normal"/>
    <w:uiPriority w:val="99"/>
    <w:unhideWhenUsed/>
    <w:rsid w:val="00D06B17"/>
    <w:pPr>
      <w:spacing w:before="100" w:beforeAutospacing="1" w:after="100" w:afterAutospacing="1"/>
    </w:pPr>
  </w:style>
  <w:style w:type="character" w:styleId="Hyperlink">
    <w:name w:val="Hyperlink"/>
    <w:uiPriority w:val="99"/>
    <w:rsid w:val="001E2999"/>
    <w:rPr>
      <w:strike w:val="0"/>
      <w:dstrike w:val="0"/>
      <w:color w:val="52698C"/>
      <w:u w:val="none"/>
      <w:effect w:val="none"/>
    </w:rPr>
  </w:style>
  <w:style w:type="character" w:customStyle="1" w:styleId="UnresolvedMention1">
    <w:name w:val="Unresolved Mention1"/>
    <w:basedOn w:val="DefaultParagraphFont"/>
    <w:uiPriority w:val="99"/>
    <w:semiHidden/>
    <w:unhideWhenUsed/>
    <w:rsid w:val="001E2999"/>
    <w:rPr>
      <w:color w:val="605E5C"/>
      <w:shd w:val="clear" w:color="auto" w:fill="E1DFDD"/>
    </w:rPr>
  </w:style>
  <w:style w:type="paragraph" w:styleId="FootnoteText">
    <w:name w:val="footnote text"/>
    <w:basedOn w:val="Normal"/>
    <w:link w:val="FootnoteTextChar"/>
    <w:uiPriority w:val="99"/>
    <w:semiHidden/>
    <w:unhideWhenUsed/>
    <w:rsid w:val="00230797"/>
    <w:rPr>
      <w:sz w:val="20"/>
      <w:szCs w:val="20"/>
    </w:rPr>
  </w:style>
  <w:style w:type="character" w:customStyle="1" w:styleId="FootnoteTextChar">
    <w:name w:val="Footnote Text Char"/>
    <w:basedOn w:val="DefaultParagraphFont"/>
    <w:link w:val="FootnoteText"/>
    <w:uiPriority w:val="99"/>
    <w:semiHidden/>
    <w:rsid w:val="00230797"/>
    <w:rPr>
      <w:sz w:val="20"/>
      <w:szCs w:val="20"/>
    </w:rPr>
  </w:style>
  <w:style w:type="character" w:styleId="FootnoteReference">
    <w:name w:val="footnote reference"/>
    <w:basedOn w:val="DefaultParagraphFont"/>
    <w:uiPriority w:val="99"/>
    <w:semiHidden/>
    <w:unhideWhenUsed/>
    <w:rsid w:val="00230797"/>
    <w:rPr>
      <w:vertAlign w:val="superscript"/>
    </w:rPr>
  </w:style>
  <w:style w:type="table" w:styleId="TableGrid">
    <w:name w:val="Table Grid"/>
    <w:basedOn w:val="TableNormal"/>
    <w:uiPriority w:val="39"/>
    <w:rsid w:val="0023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
    <w:name w:val="List Table 31"/>
    <w:basedOn w:val="TableNormal"/>
    <w:uiPriority w:val="48"/>
    <w:rsid w:val="000C034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ndnoteReference">
    <w:name w:val="endnote reference"/>
    <w:basedOn w:val="DefaultParagraphFont"/>
    <w:uiPriority w:val="99"/>
    <w:semiHidden/>
    <w:unhideWhenUsed/>
    <w:rsid w:val="00E65302"/>
    <w:rPr>
      <w:vertAlign w:val="superscript"/>
    </w:rPr>
  </w:style>
  <w:style w:type="character" w:customStyle="1" w:styleId="m8804683371410372382gmail-msohyperlink">
    <w:name w:val="m_8804683371410372382gmail-msohyperlink"/>
    <w:basedOn w:val="DefaultParagraphFont"/>
    <w:rsid w:val="004A6A29"/>
  </w:style>
  <w:style w:type="character" w:styleId="FollowedHyperlink">
    <w:name w:val="FollowedHyperlink"/>
    <w:basedOn w:val="DefaultParagraphFont"/>
    <w:uiPriority w:val="99"/>
    <w:semiHidden/>
    <w:unhideWhenUsed/>
    <w:rsid w:val="00431D94"/>
    <w:rPr>
      <w:color w:val="954F72" w:themeColor="followedHyperlink"/>
      <w:u w:val="single"/>
    </w:rPr>
  </w:style>
  <w:style w:type="paragraph" w:styleId="BalloonText">
    <w:name w:val="Balloon Text"/>
    <w:basedOn w:val="Normal"/>
    <w:link w:val="BalloonTextChar"/>
    <w:uiPriority w:val="99"/>
    <w:semiHidden/>
    <w:unhideWhenUsed/>
    <w:rsid w:val="00926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0D9"/>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282F96"/>
    <w:rPr>
      <w:color w:val="605E5C"/>
      <w:shd w:val="clear" w:color="auto" w:fill="E1DFDD"/>
    </w:rPr>
  </w:style>
  <w:style w:type="character" w:styleId="CommentReference">
    <w:name w:val="annotation reference"/>
    <w:basedOn w:val="DefaultParagraphFont"/>
    <w:uiPriority w:val="99"/>
    <w:semiHidden/>
    <w:unhideWhenUsed/>
    <w:rsid w:val="00282F96"/>
    <w:rPr>
      <w:sz w:val="16"/>
      <w:szCs w:val="16"/>
    </w:rPr>
  </w:style>
  <w:style w:type="paragraph" w:styleId="CommentText">
    <w:name w:val="annotation text"/>
    <w:basedOn w:val="Normal"/>
    <w:link w:val="CommentTextChar"/>
    <w:uiPriority w:val="99"/>
    <w:semiHidden/>
    <w:unhideWhenUsed/>
    <w:rsid w:val="00282F96"/>
    <w:rPr>
      <w:sz w:val="20"/>
      <w:szCs w:val="20"/>
    </w:rPr>
  </w:style>
  <w:style w:type="character" w:customStyle="1" w:styleId="CommentTextChar">
    <w:name w:val="Comment Text Char"/>
    <w:basedOn w:val="DefaultParagraphFont"/>
    <w:link w:val="CommentText"/>
    <w:uiPriority w:val="99"/>
    <w:semiHidden/>
    <w:rsid w:val="00282F96"/>
    <w:rPr>
      <w:sz w:val="20"/>
      <w:szCs w:val="20"/>
    </w:rPr>
  </w:style>
  <w:style w:type="paragraph" w:styleId="CommentSubject">
    <w:name w:val="annotation subject"/>
    <w:basedOn w:val="CommentText"/>
    <w:next w:val="CommentText"/>
    <w:link w:val="CommentSubjectChar"/>
    <w:uiPriority w:val="99"/>
    <w:semiHidden/>
    <w:unhideWhenUsed/>
    <w:rsid w:val="00282F96"/>
    <w:rPr>
      <w:b/>
      <w:bCs/>
    </w:rPr>
  </w:style>
  <w:style w:type="character" w:customStyle="1" w:styleId="CommentSubjectChar">
    <w:name w:val="Comment Subject Char"/>
    <w:basedOn w:val="CommentTextChar"/>
    <w:link w:val="CommentSubject"/>
    <w:uiPriority w:val="99"/>
    <w:semiHidden/>
    <w:rsid w:val="00282F96"/>
    <w:rPr>
      <w:b/>
      <w:bCs/>
      <w:sz w:val="20"/>
      <w:szCs w:val="20"/>
    </w:rPr>
  </w:style>
  <w:style w:type="character" w:customStyle="1" w:styleId="UnresolvedMention3">
    <w:name w:val="Unresolved Mention3"/>
    <w:basedOn w:val="DefaultParagraphFont"/>
    <w:uiPriority w:val="99"/>
    <w:semiHidden/>
    <w:unhideWhenUsed/>
    <w:rsid w:val="008956F8"/>
    <w:rPr>
      <w:color w:val="605E5C"/>
      <w:shd w:val="clear" w:color="auto" w:fill="E1DFDD"/>
    </w:rPr>
  </w:style>
  <w:style w:type="character" w:customStyle="1" w:styleId="UnresolvedMention">
    <w:name w:val="Unresolved Mention"/>
    <w:basedOn w:val="DefaultParagraphFont"/>
    <w:uiPriority w:val="99"/>
    <w:semiHidden/>
    <w:unhideWhenUsed/>
    <w:rsid w:val="00FF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893">
      <w:bodyDiv w:val="1"/>
      <w:marLeft w:val="0"/>
      <w:marRight w:val="0"/>
      <w:marTop w:val="0"/>
      <w:marBottom w:val="0"/>
      <w:divBdr>
        <w:top w:val="none" w:sz="0" w:space="0" w:color="auto"/>
        <w:left w:val="none" w:sz="0" w:space="0" w:color="auto"/>
        <w:bottom w:val="none" w:sz="0" w:space="0" w:color="auto"/>
        <w:right w:val="none" w:sz="0" w:space="0" w:color="auto"/>
      </w:divBdr>
    </w:div>
    <w:div w:id="44106899">
      <w:bodyDiv w:val="1"/>
      <w:marLeft w:val="0"/>
      <w:marRight w:val="0"/>
      <w:marTop w:val="0"/>
      <w:marBottom w:val="0"/>
      <w:divBdr>
        <w:top w:val="none" w:sz="0" w:space="0" w:color="auto"/>
        <w:left w:val="none" w:sz="0" w:space="0" w:color="auto"/>
        <w:bottom w:val="none" w:sz="0" w:space="0" w:color="auto"/>
        <w:right w:val="none" w:sz="0" w:space="0" w:color="auto"/>
      </w:divBdr>
    </w:div>
    <w:div w:id="154340714">
      <w:bodyDiv w:val="1"/>
      <w:marLeft w:val="0"/>
      <w:marRight w:val="0"/>
      <w:marTop w:val="0"/>
      <w:marBottom w:val="0"/>
      <w:divBdr>
        <w:top w:val="none" w:sz="0" w:space="0" w:color="auto"/>
        <w:left w:val="none" w:sz="0" w:space="0" w:color="auto"/>
        <w:bottom w:val="none" w:sz="0" w:space="0" w:color="auto"/>
        <w:right w:val="none" w:sz="0" w:space="0" w:color="auto"/>
      </w:divBdr>
    </w:div>
    <w:div w:id="246694232">
      <w:bodyDiv w:val="1"/>
      <w:marLeft w:val="0"/>
      <w:marRight w:val="0"/>
      <w:marTop w:val="0"/>
      <w:marBottom w:val="0"/>
      <w:divBdr>
        <w:top w:val="none" w:sz="0" w:space="0" w:color="auto"/>
        <w:left w:val="none" w:sz="0" w:space="0" w:color="auto"/>
        <w:bottom w:val="none" w:sz="0" w:space="0" w:color="auto"/>
        <w:right w:val="none" w:sz="0" w:space="0" w:color="auto"/>
      </w:divBdr>
    </w:div>
    <w:div w:id="537397093">
      <w:bodyDiv w:val="1"/>
      <w:marLeft w:val="0"/>
      <w:marRight w:val="0"/>
      <w:marTop w:val="0"/>
      <w:marBottom w:val="0"/>
      <w:divBdr>
        <w:top w:val="none" w:sz="0" w:space="0" w:color="auto"/>
        <w:left w:val="none" w:sz="0" w:space="0" w:color="auto"/>
        <w:bottom w:val="none" w:sz="0" w:space="0" w:color="auto"/>
        <w:right w:val="none" w:sz="0" w:space="0" w:color="auto"/>
      </w:divBdr>
    </w:div>
    <w:div w:id="581524334">
      <w:bodyDiv w:val="1"/>
      <w:marLeft w:val="0"/>
      <w:marRight w:val="0"/>
      <w:marTop w:val="0"/>
      <w:marBottom w:val="0"/>
      <w:divBdr>
        <w:top w:val="none" w:sz="0" w:space="0" w:color="auto"/>
        <w:left w:val="none" w:sz="0" w:space="0" w:color="auto"/>
        <w:bottom w:val="none" w:sz="0" w:space="0" w:color="auto"/>
        <w:right w:val="none" w:sz="0" w:space="0" w:color="auto"/>
      </w:divBdr>
    </w:div>
    <w:div w:id="632097975">
      <w:bodyDiv w:val="1"/>
      <w:marLeft w:val="0"/>
      <w:marRight w:val="0"/>
      <w:marTop w:val="0"/>
      <w:marBottom w:val="0"/>
      <w:divBdr>
        <w:top w:val="none" w:sz="0" w:space="0" w:color="auto"/>
        <w:left w:val="none" w:sz="0" w:space="0" w:color="auto"/>
        <w:bottom w:val="none" w:sz="0" w:space="0" w:color="auto"/>
        <w:right w:val="none" w:sz="0" w:space="0" w:color="auto"/>
      </w:divBdr>
    </w:div>
    <w:div w:id="632179847">
      <w:bodyDiv w:val="1"/>
      <w:marLeft w:val="0"/>
      <w:marRight w:val="0"/>
      <w:marTop w:val="0"/>
      <w:marBottom w:val="0"/>
      <w:divBdr>
        <w:top w:val="none" w:sz="0" w:space="0" w:color="auto"/>
        <w:left w:val="none" w:sz="0" w:space="0" w:color="auto"/>
        <w:bottom w:val="none" w:sz="0" w:space="0" w:color="auto"/>
        <w:right w:val="none" w:sz="0" w:space="0" w:color="auto"/>
      </w:divBdr>
    </w:div>
    <w:div w:id="677855677">
      <w:bodyDiv w:val="1"/>
      <w:marLeft w:val="0"/>
      <w:marRight w:val="0"/>
      <w:marTop w:val="0"/>
      <w:marBottom w:val="0"/>
      <w:divBdr>
        <w:top w:val="none" w:sz="0" w:space="0" w:color="auto"/>
        <w:left w:val="none" w:sz="0" w:space="0" w:color="auto"/>
        <w:bottom w:val="none" w:sz="0" w:space="0" w:color="auto"/>
        <w:right w:val="none" w:sz="0" w:space="0" w:color="auto"/>
      </w:divBdr>
    </w:div>
    <w:div w:id="697244285">
      <w:bodyDiv w:val="1"/>
      <w:marLeft w:val="0"/>
      <w:marRight w:val="0"/>
      <w:marTop w:val="0"/>
      <w:marBottom w:val="0"/>
      <w:divBdr>
        <w:top w:val="none" w:sz="0" w:space="0" w:color="auto"/>
        <w:left w:val="none" w:sz="0" w:space="0" w:color="auto"/>
        <w:bottom w:val="none" w:sz="0" w:space="0" w:color="auto"/>
        <w:right w:val="none" w:sz="0" w:space="0" w:color="auto"/>
      </w:divBdr>
      <w:divsChild>
        <w:div w:id="1028681193">
          <w:marLeft w:val="288"/>
          <w:marRight w:val="0"/>
          <w:marTop w:val="91"/>
          <w:marBottom w:val="0"/>
          <w:divBdr>
            <w:top w:val="none" w:sz="0" w:space="0" w:color="auto"/>
            <w:left w:val="none" w:sz="0" w:space="0" w:color="auto"/>
            <w:bottom w:val="none" w:sz="0" w:space="0" w:color="auto"/>
            <w:right w:val="none" w:sz="0" w:space="0" w:color="auto"/>
          </w:divBdr>
        </w:div>
      </w:divsChild>
    </w:div>
    <w:div w:id="751896966">
      <w:bodyDiv w:val="1"/>
      <w:marLeft w:val="0"/>
      <w:marRight w:val="0"/>
      <w:marTop w:val="0"/>
      <w:marBottom w:val="0"/>
      <w:divBdr>
        <w:top w:val="none" w:sz="0" w:space="0" w:color="auto"/>
        <w:left w:val="none" w:sz="0" w:space="0" w:color="auto"/>
        <w:bottom w:val="none" w:sz="0" w:space="0" w:color="auto"/>
        <w:right w:val="none" w:sz="0" w:space="0" w:color="auto"/>
      </w:divBdr>
    </w:div>
    <w:div w:id="795677693">
      <w:bodyDiv w:val="1"/>
      <w:marLeft w:val="0"/>
      <w:marRight w:val="0"/>
      <w:marTop w:val="0"/>
      <w:marBottom w:val="0"/>
      <w:divBdr>
        <w:top w:val="none" w:sz="0" w:space="0" w:color="auto"/>
        <w:left w:val="none" w:sz="0" w:space="0" w:color="auto"/>
        <w:bottom w:val="none" w:sz="0" w:space="0" w:color="auto"/>
        <w:right w:val="none" w:sz="0" w:space="0" w:color="auto"/>
      </w:divBdr>
    </w:div>
    <w:div w:id="1110199883">
      <w:bodyDiv w:val="1"/>
      <w:marLeft w:val="0"/>
      <w:marRight w:val="0"/>
      <w:marTop w:val="0"/>
      <w:marBottom w:val="0"/>
      <w:divBdr>
        <w:top w:val="none" w:sz="0" w:space="0" w:color="auto"/>
        <w:left w:val="none" w:sz="0" w:space="0" w:color="auto"/>
        <w:bottom w:val="none" w:sz="0" w:space="0" w:color="auto"/>
        <w:right w:val="none" w:sz="0" w:space="0" w:color="auto"/>
      </w:divBdr>
    </w:div>
    <w:div w:id="1111439679">
      <w:bodyDiv w:val="1"/>
      <w:marLeft w:val="0"/>
      <w:marRight w:val="0"/>
      <w:marTop w:val="0"/>
      <w:marBottom w:val="0"/>
      <w:divBdr>
        <w:top w:val="none" w:sz="0" w:space="0" w:color="auto"/>
        <w:left w:val="none" w:sz="0" w:space="0" w:color="auto"/>
        <w:bottom w:val="none" w:sz="0" w:space="0" w:color="auto"/>
        <w:right w:val="none" w:sz="0" w:space="0" w:color="auto"/>
      </w:divBdr>
    </w:div>
    <w:div w:id="1202478006">
      <w:bodyDiv w:val="1"/>
      <w:marLeft w:val="0"/>
      <w:marRight w:val="0"/>
      <w:marTop w:val="0"/>
      <w:marBottom w:val="0"/>
      <w:divBdr>
        <w:top w:val="none" w:sz="0" w:space="0" w:color="auto"/>
        <w:left w:val="none" w:sz="0" w:space="0" w:color="auto"/>
        <w:bottom w:val="none" w:sz="0" w:space="0" w:color="auto"/>
        <w:right w:val="none" w:sz="0" w:space="0" w:color="auto"/>
      </w:divBdr>
    </w:div>
    <w:div w:id="1207138777">
      <w:bodyDiv w:val="1"/>
      <w:marLeft w:val="0"/>
      <w:marRight w:val="0"/>
      <w:marTop w:val="0"/>
      <w:marBottom w:val="0"/>
      <w:divBdr>
        <w:top w:val="none" w:sz="0" w:space="0" w:color="auto"/>
        <w:left w:val="none" w:sz="0" w:space="0" w:color="auto"/>
        <w:bottom w:val="none" w:sz="0" w:space="0" w:color="auto"/>
        <w:right w:val="none" w:sz="0" w:space="0" w:color="auto"/>
      </w:divBdr>
    </w:div>
    <w:div w:id="1366711480">
      <w:bodyDiv w:val="1"/>
      <w:marLeft w:val="0"/>
      <w:marRight w:val="0"/>
      <w:marTop w:val="0"/>
      <w:marBottom w:val="0"/>
      <w:divBdr>
        <w:top w:val="none" w:sz="0" w:space="0" w:color="auto"/>
        <w:left w:val="none" w:sz="0" w:space="0" w:color="auto"/>
        <w:bottom w:val="none" w:sz="0" w:space="0" w:color="auto"/>
        <w:right w:val="none" w:sz="0" w:space="0" w:color="auto"/>
      </w:divBdr>
    </w:div>
    <w:div w:id="1586843408">
      <w:bodyDiv w:val="1"/>
      <w:marLeft w:val="0"/>
      <w:marRight w:val="0"/>
      <w:marTop w:val="0"/>
      <w:marBottom w:val="0"/>
      <w:divBdr>
        <w:top w:val="none" w:sz="0" w:space="0" w:color="auto"/>
        <w:left w:val="none" w:sz="0" w:space="0" w:color="auto"/>
        <w:bottom w:val="none" w:sz="0" w:space="0" w:color="auto"/>
        <w:right w:val="none" w:sz="0" w:space="0" w:color="auto"/>
      </w:divBdr>
    </w:div>
    <w:div w:id="1718895468">
      <w:bodyDiv w:val="1"/>
      <w:marLeft w:val="0"/>
      <w:marRight w:val="0"/>
      <w:marTop w:val="0"/>
      <w:marBottom w:val="0"/>
      <w:divBdr>
        <w:top w:val="none" w:sz="0" w:space="0" w:color="auto"/>
        <w:left w:val="none" w:sz="0" w:space="0" w:color="auto"/>
        <w:bottom w:val="none" w:sz="0" w:space="0" w:color="auto"/>
        <w:right w:val="none" w:sz="0" w:space="0" w:color="auto"/>
      </w:divBdr>
    </w:div>
    <w:div w:id="1721781740">
      <w:bodyDiv w:val="1"/>
      <w:marLeft w:val="0"/>
      <w:marRight w:val="0"/>
      <w:marTop w:val="0"/>
      <w:marBottom w:val="0"/>
      <w:divBdr>
        <w:top w:val="none" w:sz="0" w:space="0" w:color="auto"/>
        <w:left w:val="none" w:sz="0" w:space="0" w:color="auto"/>
        <w:bottom w:val="none" w:sz="0" w:space="0" w:color="auto"/>
        <w:right w:val="none" w:sz="0" w:space="0" w:color="auto"/>
      </w:divBdr>
    </w:div>
    <w:div w:id="1855418668">
      <w:bodyDiv w:val="1"/>
      <w:marLeft w:val="0"/>
      <w:marRight w:val="0"/>
      <w:marTop w:val="0"/>
      <w:marBottom w:val="0"/>
      <w:divBdr>
        <w:top w:val="none" w:sz="0" w:space="0" w:color="auto"/>
        <w:left w:val="none" w:sz="0" w:space="0" w:color="auto"/>
        <w:bottom w:val="none" w:sz="0" w:space="0" w:color="auto"/>
        <w:right w:val="none" w:sz="0" w:space="0" w:color="auto"/>
      </w:divBdr>
    </w:div>
    <w:div w:id="1981878972">
      <w:bodyDiv w:val="1"/>
      <w:marLeft w:val="0"/>
      <w:marRight w:val="0"/>
      <w:marTop w:val="0"/>
      <w:marBottom w:val="0"/>
      <w:divBdr>
        <w:top w:val="none" w:sz="0" w:space="0" w:color="auto"/>
        <w:left w:val="none" w:sz="0" w:space="0" w:color="auto"/>
        <w:bottom w:val="none" w:sz="0" w:space="0" w:color="auto"/>
        <w:right w:val="none" w:sz="0" w:space="0" w:color="auto"/>
      </w:divBdr>
    </w:div>
    <w:div w:id="20326081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karenlevy.youcanbook.me/" TargetMode="External"/><Relationship Id="rId14" Type="http://schemas.openxmlformats.org/officeDocument/2006/relationships/hyperlink" Target="https://cornell.zoom.us/my/karenzoom" TargetMode="External"/><Relationship Id="rId15" Type="http://schemas.openxmlformats.org/officeDocument/2006/relationships/hyperlink" Target="mailto:hy568@cornell.edu" TargetMode="External"/><Relationship Id="rId16" Type="http://schemas.openxmlformats.org/officeDocument/2006/relationships/hyperlink" Target="https://cornell.zoom.us/j/5253416583" TargetMode="External"/><Relationship Id="rId17" Type="http://schemas.openxmlformats.org/officeDocument/2006/relationships/hyperlink" Target="https://cornell.zoom.us/j/2695724851" TargetMode="External"/><Relationship Id="rId18" Type="http://schemas.openxmlformats.org/officeDocument/2006/relationships/hyperlink" Target="https://cornell.zoom.us/j/4352835198" TargetMode="External"/><Relationship Id="rId19" Type="http://schemas.openxmlformats.org/officeDocument/2006/relationships/hyperlink" Target="https://cornell.zoom.us/j/5050583572" TargetMode="External"/><Relationship Id="rId63" Type="http://schemas.openxmlformats.org/officeDocument/2006/relationships/hyperlink" Target="https://www.wired.com/2018/01/free-speech-issue/" TargetMode="External"/><Relationship Id="rId64" Type="http://schemas.openxmlformats.org/officeDocument/2006/relationships/hyperlink" Target="https://harvardlawreview.org/2018/04/the-new-governors-the-people-rules-and-processes-governing-online-speech/" TargetMode="External"/><Relationship Id="rId65" Type="http://schemas.openxmlformats.org/officeDocument/2006/relationships/hyperlink" Target="https://www.scotusblog.com/2011/10/does-installing-a-gps-device-on-a-car-constitute-a-fourth-amendment-search-or-seizure/" TargetMode="External"/><Relationship Id="rId66" Type="http://schemas.openxmlformats.org/officeDocument/2006/relationships/hyperlink" Target="https://www.yalelawjournal.org/pdf/1231_jjd1qz1e.pdf" TargetMode="External"/><Relationship Id="rId67" Type="http://schemas.openxmlformats.org/officeDocument/2006/relationships/hyperlink" Target="https://dspace.mit.edu/bitstream/handle/1721.1/97690/MIT-CSAIL-TR-2015-026.pdf" TargetMode="External"/><Relationship Id="rId68" Type="http://schemas.openxmlformats.org/officeDocument/2006/relationships/hyperlink" Target="https://www.theguardian.com/technology/2016/mar/21/apple-fbi-black-americans-encryption-debate" TargetMode="External"/><Relationship Id="rId69" Type="http://schemas.openxmlformats.org/officeDocument/2006/relationships/hyperlink" Target="https://www.lawfareblog.com/rethinking-encryption" TargetMode="External"/><Relationship Id="rId50" Type="http://schemas.openxmlformats.org/officeDocument/2006/relationships/hyperlink" Target="https://crsreports.congress.gov/product/pdf/R/R40616" TargetMode="External"/><Relationship Id="rId51" Type="http://schemas.openxmlformats.org/officeDocument/2006/relationships/hyperlink" Target="https://www.youtube.com/watch?v=fpbOEoRrHyU" TargetMode="External"/><Relationship Id="rId52" Type="http://schemas.openxmlformats.org/officeDocument/2006/relationships/hyperlink" Target="https://www.youtube.com/watch?v=92vuuZt7wak&amp;t=1s" TargetMode="External"/><Relationship Id="rId53" Type="http://schemas.openxmlformats.org/officeDocument/2006/relationships/hyperlink" Target="https://www.youtube.com/watch?v=92vuuZt7wak&amp;t=1s" TargetMode="External"/><Relationship Id="rId54" Type="http://schemas.openxmlformats.org/officeDocument/2006/relationships/hyperlink" Target="https://www.wired.com/story/what-microsofts-antitrust-case-teaches-us-about-silicon-valley/" TargetMode="External"/><Relationship Id="rId55" Type="http://schemas.openxmlformats.org/officeDocument/2006/relationships/hyperlink" Target="https://www.npr.org/sections/money/2019/02/22/697170790/antitrust-3-big-tech" TargetMode="External"/><Relationship Id="rId56" Type="http://schemas.openxmlformats.org/officeDocument/2006/relationships/hyperlink" Target="https://www.forbes.com/sites/adamtanner/2014/03/26/different-customers-different-prices-thanks-to-big-data/%2348ac572b5730" TargetMode="External"/><Relationship Id="rId57" Type="http://schemas.openxmlformats.org/officeDocument/2006/relationships/hyperlink" Target="https://www.youtube.com/watch?v=pKh9-g6WfR8" TargetMode="External"/><Relationship Id="rId58" Type="http://schemas.openxmlformats.org/officeDocument/2006/relationships/hyperlink" Target="https://www.nytimes.com/2018/09/14/sunday-review/politics-disruption-media-technology.html" TargetMode="External"/><Relationship Id="rId59" Type="http://schemas.openxmlformats.org/officeDocument/2006/relationships/hyperlink" Target="https://www.wired.com/story/how-social-networks-set-the-limits-of-what-we-can-say-online/?mbid=email_onsiteshare" TargetMode="External"/><Relationship Id="rId40" Type="http://schemas.openxmlformats.org/officeDocument/2006/relationships/hyperlink" Target="https://www.wired.com/2012/11/ff-steven-levy-the-patent-problem/" TargetMode="External"/><Relationship Id="rId41" Type="http://schemas.openxmlformats.org/officeDocument/2006/relationships/hyperlink" Target="https://repository.law.miami.edu/umblr/vol25/iss3/5/" TargetMode="External"/><Relationship Id="rId42" Type="http://schemas.openxmlformats.org/officeDocument/2006/relationships/hyperlink" Target="https://www.eff.org/issues/legislative-solutions-patent-reform" TargetMode="External"/><Relationship Id="rId43" Type="http://schemas.openxmlformats.org/officeDocument/2006/relationships/hyperlink" Target="https://www.unitedforpatentreform.com/" TargetMode="External"/><Relationship Id="rId44" Type="http://schemas.openxmlformats.org/officeDocument/2006/relationships/hyperlink" Target="https://creativecommons.org/about/program-areas/policy-advocacy-copyright-reform/reform/" TargetMode="External"/><Relationship Id="rId45" Type="http://schemas.openxmlformats.org/officeDocument/2006/relationships/hyperlink" Target="https://repository.law.umich.edu/cgi/viewcontent.cgi?article=2380&amp;context=articles" TargetMode="External"/><Relationship Id="rId46" Type="http://schemas.openxmlformats.org/officeDocument/2006/relationships/hyperlink" Target="https://scholarship.law.columbia.edu/faculty_scholarship/1461/" TargetMode="External"/><Relationship Id="rId47" Type="http://schemas.openxmlformats.org/officeDocument/2006/relationships/hyperlink" Target="https://www.jstor.org/stable/1123309" TargetMode="External"/><Relationship Id="rId48" Type="http://schemas.openxmlformats.org/officeDocument/2006/relationships/hyperlink" Target="https://motherboard.vice.com/en_us/article/mbjpjb/a-short-history-of-wireless-spectrum-the-most-complicated-puzzle-youve-ever-seen" TargetMode="External"/><Relationship Id="rId49" Type="http://schemas.openxmlformats.org/officeDocument/2006/relationships/hyperlink" Target="https://www.wired.com/story/net-neutrality-fight-wired-gui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jj54@cornell.edu" TargetMode="External"/><Relationship Id="rId30" Type="http://schemas.openxmlformats.org/officeDocument/2006/relationships/hyperlink" Target="https://doi.org/10.1145/2470654.2470742" TargetMode="External"/><Relationship Id="rId31" Type="http://schemas.openxmlformats.org/officeDocument/2006/relationships/hyperlink" Target="https://www.youtube.com/watch?v=iMAThVcqzuk" TargetMode="External"/><Relationship Id="rId32" Type="http://schemas.openxmlformats.org/officeDocument/2006/relationships/hyperlink" Target="https://doi.org/10.1109/MAHC.2003.1253885" TargetMode="External"/><Relationship Id="rId33" Type="http://schemas.openxmlformats.org/officeDocument/2006/relationships/hyperlink" Target="https://www.theatlantic.com/magazine/archive/2017/04/why-is-silicon-valley-so-awful-to-women/517788/" TargetMode="External"/><Relationship Id="rId34" Type="http://schemas.openxmlformats.org/officeDocument/2006/relationships/hyperlink" Target="http://goo.gl/PG34aH" TargetMode="External"/><Relationship Id="rId35" Type="http://schemas.openxmlformats.org/officeDocument/2006/relationships/hyperlink" Target="https://harpers.org/archive/2018/01/the-digital-poorhouse/" TargetMode="External"/><Relationship Id="rId36" Type="http://schemas.openxmlformats.org/officeDocument/2006/relationships/hyperlink" Target="https://www.technologyreview.com/s/531726/technology-and-inequality/" TargetMode="External"/><Relationship Id="rId37" Type="http://schemas.openxmlformats.org/officeDocument/2006/relationships/hyperlink" Target="https://hbr.org/2016/03/computers-dont-kill-jobs-but-do-increase-inequality" TargetMode="External"/><Relationship Id="rId38" Type="http://schemas.openxmlformats.org/officeDocument/2006/relationships/hyperlink" Target="https://assets.documentcloud.org/documents/3914586/Googles-Ideological-Echo-Chamber.pdf" TargetMode="External"/><Relationship Id="rId39" Type="http://schemas.openxmlformats.org/officeDocument/2006/relationships/hyperlink" Target="https://www.wired.com/story/the-pernicious-science-of-james-damores-google-memo/" TargetMode="External"/><Relationship Id="rId70" Type="http://schemas.openxmlformats.org/officeDocument/2006/relationships/hyperlink" Target="https://www.newyorker.com/tech/annals-of-technology/how-to-call-bullshit-on-big-data-a-practical-guide" TargetMode="External"/><Relationship Id="rId71" Type="http://schemas.openxmlformats.org/officeDocument/2006/relationships/hyperlink" Target="https://harvardmagazine.com/2019/01/artificial-intelligence-limitations" TargetMode="External"/><Relationship Id="rId72" Type="http://schemas.openxmlformats.org/officeDocument/2006/relationships/hyperlink" Target="https://lawreview.law.ucdavis.edu/issues/51/2/Symposium/51-2_Calo.pdf" TargetMode="External"/><Relationship Id="rId20" Type="http://schemas.openxmlformats.org/officeDocument/2006/relationships/hyperlink" Target="https://cuinfo.cornell.edu/aic.cfm" TargetMode="External"/><Relationship Id="rId21" Type="http://schemas.openxmlformats.org/officeDocument/2006/relationships/hyperlink" Target="http://knight.as.cornell.edu/wc" TargetMode="External"/><Relationship Id="rId22" Type="http://schemas.openxmlformats.org/officeDocument/2006/relationships/hyperlink" Target="https://www.scu.edu/ethics/ethics-resources/ethical-decision-making/thinking-ethically/" TargetMode="External"/><Relationship Id="rId23" Type="http://schemas.openxmlformats.org/officeDocument/2006/relationships/hyperlink" Target="https://anatomyof.ai/" TargetMode="External"/><Relationship Id="rId24" Type="http://schemas.openxmlformats.org/officeDocument/2006/relationships/hyperlink" Target="https://www.washingtonpost.com/graphics/business/batteries/congo-cobalt-mining-for-lithium-ion-battery/" TargetMode="External"/><Relationship Id="rId25" Type="http://schemas.openxmlformats.org/officeDocument/2006/relationships/hyperlink" Target="https://www.wired.com/2016/12/2017-cloud-needs-get-whole-lot-greener/" TargetMode="External"/><Relationship Id="rId26" Type="http://schemas.openxmlformats.org/officeDocument/2006/relationships/hyperlink" Target="https://www.washingtonpost.com/news/in-sight/wp/2015/04/15/the-children-who-make-a-living-in-the-toxic-world-of-discarded-electronics/" TargetMode="External"/><Relationship Id="rId27" Type="http://schemas.openxmlformats.org/officeDocument/2006/relationships/hyperlink" Target="https://www.wired.com/2017/03/right-to-repair-laws/" TargetMode="External"/><Relationship Id="rId28" Type="http://schemas.openxmlformats.org/officeDocument/2006/relationships/hyperlink" Target="https://www.apple.com/environment/pdf/Apple_Environmental_Responsibility_Report_2019.pdf" TargetMode="External"/><Relationship Id="rId29" Type="http://schemas.openxmlformats.org/officeDocument/2006/relationships/hyperlink" Target="https://images.samsung.com/is/content/samsung/p5/global/ir/docs/sustainability_report_2019_en.pdf" TargetMode="External"/><Relationship Id="rId73" Type="http://schemas.openxmlformats.org/officeDocument/2006/relationships/hyperlink" Target="https://www.stanfordlawreview.org/online/privacy-and-big-data-big-data-and-its-exclusions/" TargetMode="External"/><Relationship Id="rId74" Type="http://schemas.openxmlformats.org/officeDocument/2006/relationships/footer" Target="footer1.xml"/><Relationship Id="rId75" Type="http://schemas.openxmlformats.org/officeDocument/2006/relationships/fontTable" Target="fontTable.xml"/><Relationship Id="rId76" Type="http://schemas.openxmlformats.org/officeDocument/2006/relationships/theme" Target="theme/theme1.xml"/><Relationship Id="rId60" Type="http://schemas.openxmlformats.org/officeDocument/2006/relationships/hyperlink" Target="https://www.nytimes.com/2019/10/04/opinion/sunday/free-speech-social-media-violence.html" TargetMode="External"/><Relationship Id="rId61" Type="http://schemas.openxmlformats.org/officeDocument/2006/relationships/hyperlink" Target="https://www.washingtonpost.com/outlook/the-law-that-made-the-internet-what-it-is-today/2019/04/26/aa637f9c-57c5-11e9-9136-f8e636f1f6df_story.html" TargetMode="External"/><Relationship Id="rId62" Type="http://schemas.openxmlformats.org/officeDocument/2006/relationships/hyperlink" Target="https://www.washingtonpost.com/outlook/the-law-that-made-the-internet-what-it-is-today/2019/04/26/aa637f9c-57c5-11e9-9136-f8e636f1f6df_story.html" TargetMode="External"/><Relationship Id="rId10" Type="http://schemas.openxmlformats.org/officeDocument/2006/relationships/hyperlink" Target="mailto:karen.levy@cornell.edu" TargetMode="External"/><Relationship Id="rId11" Type="http://schemas.openxmlformats.org/officeDocument/2006/relationships/hyperlink" Target="mailto:karen.levy@cornell.edu" TargetMode="External"/><Relationship Id="rId12" Type="http://schemas.openxmlformats.org/officeDocument/2006/relationships/hyperlink" Target="mailto:karen.levy@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45QqO/ygipNafVEYuGYD/1enw==">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7712</Words>
  <Characters>43959</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 Singh</dc:creator>
  <cp:lastModifiedBy>Steven Jackson</cp:lastModifiedBy>
  <cp:revision>2</cp:revision>
  <cp:lastPrinted>2020-02-24T18:15:00Z</cp:lastPrinted>
  <dcterms:created xsi:type="dcterms:W3CDTF">2020-04-01T17:55:00Z</dcterms:created>
  <dcterms:modified xsi:type="dcterms:W3CDTF">2020-04-01T17:55:00Z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d5504621-56a6-323f-a077-87755bab0487</vt:lpwstr>
  </property>
  <property fmtid="{D5CDD505-2E9C-101B-9397-08002B2CF9AE}" pid="4" name="Mendeley Citation Style_1">
    <vt:lpwstr>http://www.zotero.org/styles/chicago-author-date</vt:lpwstr>
  </property>
</Properties>
</file>